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51" w:type="dxa"/>
        <w:tblInd w:w="-12" w:type="dxa"/>
        <w:tblLayout w:type="fixed"/>
        <w:tblCellMar>
          <w:left w:w="360" w:type="dxa"/>
          <w:right w:w="360" w:type="dxa"/>
        </w:tblCellMar>
        <w:tblLook w:val="0000"/>
      </w:tblPr>
      <w:tblGrid>
        <w:gridCol w:w="12"/>
        <w:gridCol w:w="4819"/>
        <w:gridCol w:w="27"/>
        <w:gridCol w:w="11"/>
        <w:gridCol w:w="9"/>
        <w:gridCol w:w="25"/>
        <w:gridCol w:w="70"/>
        <w:gridCol w:w="4608"/>
        <w:gridCol w:w="51"/>
        <w:gridCol w:w="19"/>
      </w:tblGrid>
      <w:tr w:rsidR="00D058AB" w:rsidRPr="00F837B0" w:rsidTr="00BE5062">
        <w:trPr>
          <w:gridBefore w:val="1"/>
          <w:gridAfter w:val="1"/>
          <w:wBefore w:w="12" w:type="dxa"/>
          <w:wAfter w:w="19" w:type="dxa"/>
          <w:trHeight w:val="68"/>
        </w:trPr>
        <w:tc>
          <w:tcPr>
            <w:tcW w:w="4857" w:type="dxa"/>
            <w:gridSpan w:val="3"/>
          </w:tcPr>
          <w:p w:rsidR="00D058AB" w:rsidRPr="00D058AB" w:rsidRDefault="00D058AB" w:rsidP="00D058AB">
            <w:pPr>
              <w:rPr>
                <w:szCs w:val="22"/>
                <w:u w:val="single"/>
              </w:rPr>
            </w:pPr>
            <w:r w:rsidRPr="00D058AB">
              <w:rPr>
                <w:szCs w:val="22"/>
                <w:u w:val="single"/>
              </w:rPr>
              <w:t>1. ATALA</w:t>
            </w:r>
          </w:p>
        </w:tc>
        <w:tc>
          <w:tcPr>
            <w:tcW w:w="4763" w:type="dxa"/>
            <w:gridSpan w:val="5"/>
          </w:tcPr>
          <w:p w:rsidR="00D058AB" w:rsidRPr="00D058AB" w:rsidRDefault="00D058AB" w:rsidP="00D058AB">
            <w:pPr>
              <w:rPr>
                <w:szCs w:val="22"/>
                <w:u w:val="single"/>
              </w:rPr>
            </w:pPr>
            <w:r w:rsidRPr="00D058AB">
              <w:rPr>
                <w:szCs w:val="22"/>
                <w:u w:val="single"/>
              </w:rPr>
              <w:t>PUNTO 1º</w:t>
            </w:r>
          </w:p>
        </w:tc>
      </w:tr>
      <w:tr w:rsidR="00D058AB" w:rsidRPr="00F837B0" w:rsidTr="00BE5062">
        <w:trPr>
          <w:gridBefore w:val="1"/>
          <w:gridAfter w:val="1"/>
          <w:wBefore w:w="12" w:type="dxa"/>
          <w:wAfter w:w="19" w:type="dxa"/>
        </w:trPr>
        <w:tc>
          <w:tcPr>
            <w:tcW w:w="4857" w:type="dxa"/>
            <w:gridSpan w:val="3"/>
          </w:tcPr>
          <w:p w:rsidR="00D058AB" w:rsidRPr="00D058AB" w:rsidRDefault="00D058AB" w:rsidP="00D058AB">
            <w:pPr>
              <w:rPr>
                <w:szCs w:val="22"/>
                <w:u w:val="single"/>
              </w:rPr>
            </w:pPr>
            <w:r w:rsidRPr="00D058AB">
              <w:rPr>
                <w:szCs w:val="22"/>
                <w:u w:val="single"/>
              </w:rPr>
              <w:t>2015eko abenduaren 1ean Udalbatzak egindako bilkurei dagozkien akta-zirriborroak onartzea.</w:t>
            </w:r>
          </w:p>
        </w:tc>
        <w:tc>
          <w:tcPr>
            <w:tcW w:w="4763" w:type="dxa"/>
            <w:gridSpan w:val="5"/>
          </w:tcPr>
          <w:p w:rsidR="00D058AB" w:rsidRPr="00D058AB" w:rsidRDefault="00D058AB" w:rsidP="00D058AB">
            <w:pPr>
              <w:rPr>
                <w:szCs w:val="22"/>
                <w:u w:val="single"/>
              </w:rPr>
            </w:pPr>
            <w:r w:rsidRPr="00D058AB">
              <w:rPr>
                <w:szCs w:val="22"/>
                <w:u w:val="single"/>
              </w:rPr>
              <w:t>Aprobación de los borradores de acta correspondientes a las sesiones de Pl</w:t>
            </w:r>
            <w:r w:rsidRPr="00D058AB">
              <w:rPr>
                <w:szCs w:val="22"/>
                <w:u w:val="single"/>
              </w:rPr>
              <w:t>e</w:t>
            </w:r>
            <w:r w:rsidRPr="00D058AB">
              <w:rPr>
                <w:szCs w:val="22"/>
                <w:u w:val="single"/>
              </w:rPr>
              <w:t>no Municipal celebradas el 1 de dicie</w:t>
            </w:r>
            <w:r w:rsidRPr="00D058AB">
              <w:rPr>
                <w:szCs w:val="22"/>
                <w:u w:val="single"/>
              </w:rPr>
              <w:t>m</w:t>
            </w:r>
            <w:r w:rsidRPr="00D058AB">
              <w:rPr>
                <w:szCs w:val="22"/>
                <w:u w:val="single"/>
              </w:rPr>
              <w:t>bre de 2015.</w:t>
            </w:r>
          </w:p>
        </w:tc>
      </w:tr>
      <w:tr w:rsidR="00D058AB" w:rsidRPr="00D36F96" w:rsidTr="00BE5062">
        <w:trPr>
          <w:gridBefore w:val="1"/>
          <w:gridAfter w:val="1"/>
          <w:wBefore w:w="12" w:type="dxa"/>
          <w:wAfter w:w="19" w:type="dxa"/>
        </w:trPr>
        <w:tc>
          <w:tcPr>
            <w:tcW w:w="4846" w:type="dxa"/>
            <w:gridSpan w:val="2"/>
          </w:tcPr>
          <w:p w:rsidR="00D058AB" w:rsidRPr="00D058AB" w:rsidRDefault="00D058AB" w:rsidP="00D058AB">
            <w:pPr>
              <w:rPr>
                <w:szCs w:val="22"/>
              </w:rPr>
            </w:pPr>
          </w:p>
        </w:tc>
        <w:tc>
          <w:tcPr>
            <w:tcW w:w="4774" w:type="dxa"/>
            <w:gridSpan w:val="6"/>
          </w:tcPr>
          <w:p w:rsidR="00D058AB" w:rsidRPr="00D058AB" w:rsidRDefault="00D058AB" w:rsidP="00D058AB">
            <w:pPr>
              <w:rPr>
                <w:szCs w:val="22"/>
              </w:rPr>
            </w:pPr>
          </w:p>
        </w:tc>
      </w:tr>
      <w:tr w:rsidR="00D058AB" w:rsidRPr="00D36F96" w:rsidTr="00BE5062">
        <w:trPr>
          <w:gridBefore w:val="1"/>
          <w:gridAfter w:val="1"/>
          <w:wBefore w:w="12" w:type="dxa"/>
          <w:wAfter w:w="19" w:type="dxa"/>
        </w:trPr>
        <w:tc>
          <w:tcPr>
            <w:tcW w:w="4846" w:type="dxa"/>
            <w:gridSpan w:val="2"/>
          </w:tcPr>
          <w:p w:rsidR="00D058AB" w:rsidRPr="00D058AB" w:rsidRDefault="00D058AB" w:rsidP="00D058AB">
            <w:pPr>
              <w:rPr>
                <w:szCs w:val="22"/>
              </w:rPr>
            </w:pPr>
            <w:r w:rsidRPr="00D058AB">
              <w:rPr>
                <w:szCs w:val="22"/>
                <w:u w:val="single"/>
              </w:rPr>
              <w:t>2. ATALA</w:t>
            </w:r>
            <w:r w:rsidRPr="00D058AB">
              <w:rPr>
                <w:szCs w:val="22"/>
              </w:rPr>
              <w:t xml:space="preserve"> Mezuak eta jakinarazpenak.</w:t>
            </w:r>
          </w:p>
        </w:tc>
        <w:tc>
          <w:tcPr>
            <w:tcW w:w="4774" w:type="dxa"/>
            <w:gridSpan w:val="6"/>
          </w:tcPr>
          <w:p w:rsidR="00D058AB" w:rsidRPr="00D058AB" w:rsidRDefault="00D058AB" w:rsidP="00D058AB">
            <w:pPr>
              <w:rPr>
                <w:szCs w:val="22"/>
              </w:rPr>
            </w:pPr>
            <w:r w:rsidRPr="00D058AB">
              <w:rPr>
                <w:szCs w:val="22"/>
                <w:u w:val="single"/>
              </w:rPr>
              <w:t>PUNTO 2º</w:t>
            </w:r>
            <w:r w:rsidRPr="00D058AB">
              <w:rPr>
                <w:szCs w:val="22"/>
              </w:rPr>
              <w:t xml:space="preserve"> Despachos y comunicaci</w:t>
            </w:r>
            <w:r w:rsidRPr="00D058AB">
              <w:rPr>
                <w:szCs w:val="22"/>
              </w:rPr>
              <w:t>o</w:t>
            </w:r>
            <w:r w:rsidRPr="00D058AB">
              <w:rPr>
                <w:szCs w:val="22"/>
              </w:rPr>
              <w:t>nes.</w:t>
            </w:r>
          </w:p>
        </w:tc>
      </w:tr>
      <w:tr w:rsidR="00D058AB" w:rsidRPr="00D36F96" w:rsidTr="00BE5062">
        <w:trPr>
          <w:gridBefore w:val="1"/>
          <w:gridAfter w:val="1"/>
          <w:wBefore w:w="12" w:type="dxa"/>
          <w:wAfter w:w="19" w:type="dxa"/>
        </w:trPr>
        <w:tc>
          <w:tcPr>
            <w:tcW w:w="4846" w:type="dxa"/>
            <w:gridSpan w:val="2"/>
          </w:tcPr>
          <w:p w:rsidR="00D058AB" w:rsidRPr="00D058AB" w:rsidRDefault="00D058AB" w:rsidP="00D058AB">
            <w:pPr>
              <w:rPr>
                <w:szCs w:val="22"/>
              </w:rPr>
            </w:pPr>
          </w:p>
        </w:tc>
        <w:tc>
          <w:tcPr>
            <w:tcW w:w="4774" w:type="dxa"/>
            <w:gridSpan w:val="6"/>
          </w:tcPr>
          <w:p w:rsidR="00D058AB" w:rsidRPr="00D058AB" w:rsidRDefault="00D058AB" w:rsidP="00D058AB">
            <w:pPr>
              <w:rPr>
                <w:szCs w:val="22"/>
              </w:rPr>
            </w:pPr>
          </w:p>
        </w:tc>
      </w:tr>
      <w:tr w:rsidR="00D058AB" w:rsidRPr="00D36F96" w:rsidTr="00BE5062">
        <w:trPr>
          <w:gridBefore w:val="1"/>
          <w:gridAfter w:val="1"/>
          <w:wBefore w:w="12" w:type="dxa"/>
          <w:wAfter w:w="19" w:type="dxa"/>
        </w:trPr>
        <w:tc>
          <w:tcPr>
            <w:tcW w:w="4846" w:type="dxa"/>
            <w:gridSpan w:val="2"/>
          </w:tcPr>
          <w:p w:rsidR="00D058AB" w:rsidRPr="00852189" w:rsidRDefault="00D058AB" w:rsidP="00D058AB">
            <w:pPr>
              <w:rPr>
                <w:szCs w:val="22"/>
                <w:u w:val="single"/>
              </w:rPr>
            </w:pPr>
            <w:r w:rsidRPr="00852189">
              <w:rPr>
                <w:szCs w:val="22"/>
                <w:u w:val="single"/>
              </w:rPr>
              <w:br w:type="page"/>
            </w:r>
            <w:r w:rsidR="00852189" w:rsidRPr="00852189">
              <w:rPr>
                <w:szCs w:val="22"/>
                <w:u w:val="single"/>
              </w:rPr>
              <w:t>“</w:t>
            </w:r>
            <w:r w:rsidRPr="00852189">
              <w:rPr>
                <w:szCs w:val="22"/>
                <w:u w:val="single"/>
              </w:rPr>
              <w:t>ALKATETZAREN DEKRETUA</w:t>
            </w:r>
          </w:p>
        </w:tc>
        <w:tc>
          <w:tcPr>
            <w:tcW w:w="4774" w:type="dxa"/>
            <w:gridSpan w:val="6"/>
          </w:tcPr>
          <w:p w:rsidR="00D058AB" w:rsidRPr="00852189" w:rsidRDefault="00852189" w:rsidP="00B21C1E">
            <w:pPr>
              <w:rPr>
                <w:szCs w:val="22"/>
                <w:u w:val="single"/>
              </w:rPr>
            </w:pPr>
            <w:r w:rsidRPr="00852189">
              <w:rPr>
                <w:szCs w:val="22"/>
                <w:u w:val="single"/>
              </w:rPr>
              <w:t>“</w:t>
            </w:r>
            <w:r w:rsidR="00D058AB" w:rsidRPr="00852189">
              <w:rPr>
                <w:szCs w:val="22"/>
                <w:u w:val="single"/>
              </w:rPr>
              <w:t>DECRETO DE ALCALDIA</w:t>
            </w:r>
          </w:p>
        </w:tc>
      </w:tr>
      <w:tr w:rsidR="00D058AB" w:rsidRPr="00D36F96" w:rsidTr="00BE5062">
        <w:trPr>
          <w:gridBefore w:val="1"/>
          <w:gridAfter w:val="1"/>
          <w:wBefore w:w="12" w:type="dxa"/>
          <w:wAfter w:w="19" w:type="dxa"/>
        </w:trPr>
        <w:tc>
          <w:tcPr>
            <w:tcW w:w="4846" w:type="dxa"/>
            <w:gridSpan w:val="2"/>
          </w:tcPr>
          <w:p w:rsidR="00D058AB" w:rsidRPr="00D058AB" w:rsidRDefault="00D058AB" w:rsidP="00B21C1E">
            <w:pPr>
              <w:rPr>
                <w:szCs w:val="22"/>
              </w:rPr>
            </w:pPr>
          </w:p>
        </w:tc>
        <w:tc>
          <w:tcPr>
            <w:tcW w:w="4774" w:type="dxa"/>
            <w:gridSpan w:val="6"/>
          </w:tcPr>
          <w:p w:rsidR="00D058AB" w:rsidRPr="00D058AB" w:rsidRDefault="00D058AB" w:rsidP="00B21C1E">
            <w:pPr>
              <w:rPr>
                <w:szCs w:val="22"/>
              </w:rPr>
            </w:pPr>
          </w:p>
        </w:tc>
      </w:tr>
      <w:tr w:rsidR="00D058AB" w:rsidRPr="00D36F96" w:rsidTr="00BE5062">
        <w:trPr>
          <w:gridBefore w:val="1"/>
          <w:gridAfter w:val="1"/>
          <w:wBefore w:w="12" w:type="dxa"/>
          <w:wAfter w:w="19" w:type="dxa"/>
        </w:trPr>
        <w:tc>
          <w:tcPr>
            <w:tcW w:w="4846" w:type="dxa"/>
            <w:gridSpan w:val="2"/>
          </w:tcPr>
          <w:p w:rsidR="00D058AB" w:rsidRPr="00D058AB" w:rsidRDefault="00D058AB" w:rsidP="00B21C1E">
            <w:pPr>
              <w:rPr>
                <w:szCs w:val="22"/>
              </w:rPr>
            </w:pPr>
            <w:r w:rsidRPr="00D058AB">
              <w:rPr>
                <w:szCs w:val="22"/>
              </w:rPr>
              <w:t>2015EKO UDAL AURREKONTUKO KONTU SAILEN ARTEKO TRANSF</w:t>
            </w:r>
            <w:r w:rsidRPr="00D058AB">
              <w:rPr>
                <w:szCs w:val="22"/>
              </w:rPr>
              <w:t>E</w:t>
            </w:r>
            <w:r w:rsidRPr="00D058AB">
              <w:rPr>
                <w:szCs w:val="22"/>
              </w:rPr>
              <w:t>RENTZIEN HAMALAUGARREN ESP</w:t>
            </w:r>
            <w:r w:rsidRPr="00D058AB">
              <w:rPr>
                <w:szCs w:val="22"/>
              </w:rPr>
              <w:t>E</w:t>
            </w:r>
            <w:r w:rsidRPr="00D058AB">
              <w:rPr>
                <w:szCs w:val="22"/>
              </w:rPr>
              <w:t>DIENTEA.</w:t>
            </w:r>
          </w:p>
        </w:tc>
        <w:tc>
          <w:tcPr>
            <w:tcW w:w="4774" w:type="dxa"/>
            <w:gridSpan w:val="6"/>
          </w:tcPr>
          <w:p w:rsidR="00D058AB" w:rsidRPr="00D058AB" w:rsidRDefault="00D058AB" w:rsidP="00B21C1E">
            <w:pPr>
              <w:rPr>
                <w:szCs w:val="22"/>
              </w:rPr>
            </w:pPr>
            <w:r w:rsidRPr="00D058AB">
              <w:rPr>
                <w:szCs w:val="22"/>
              </w:rPr>
              <w:t>DECIMOCUARTO EXPEDIENTE DE TRANSFERENCIAS DE CREDITO DEL PRESUPUESTO MUNICIPAL 2015.</w:t>
            </w:r>
          </w:p>
        </w:tc>
      </w:tr>
      <w:tr w:rsidR="00D058AB" w:rsidRPr="00D36F96" w:rsidTr="00BE5062">
        <w:trPr>
          <w:gridBefore w:val="1"/>
          <w:gridAfter w:val="1"/>
          <w:wBefore w:w="12" w:type="dxa"/>
          <w:wAfter w:w="19" w:type="dxa"/>
        </w:trPr>
        <w:tc>
          <w:tcPr>
            <w:tcW w:w="4846" w:type="dxa"/>
            <w:gridSpan w:val="2"/>
          </w:tcPr>
          <w:p w:rsidR="00D058AB" w:rsidRPr="00D058AB" w:rsidRDefault="00D058AB" w:rsidP="00B21C1E">
            <w:pPr>
              <w:rPr>
                <w:szCs w:val="22"/>
              </w:rPr>
            </w:pPr>
          </w:p>
        </w:tc>
        <w:tc>
          <w:tcPr>
            <w:tcW w:w="4774" w:type="dxa"/>
            <w:gridSpan w:val="6"/>
          </w:tcPr>
          <w:p w:rsidR="00D058AB" w:rsidRPr="00D058AB" w:rsidRDefault="00D058AB" w:rsidP="00B21C1E">
            <w:pPr>
              <w:rPr>
                <w:szCs w:val="22"/>
              </w:rPr>
            </w:pPr>
          </w:p>
        </w:tc>
      </w:tr>
      <w:tr w:rsidR="00D058AB" w:rsidRPr="00D36F96" w:rsidTr="00BE5062">
        <w:trPr>
          <w:gridBefore w:val="1"/>
          <w:gridAfter w:val="1"/>
          <w:wBefore w:w="12" w:type="dxa"/>
          <w:wAfter w:w="19" w:type="dxa"/>
        </w:trPr>
        <w:tc>
          <w:tcPr>
            <w:tcW w:w="4846" w:type="dxa"/>
            <w:gridSpan w:val="2"/>
          </w:tcPr>
          <w:p w:rsidR="00D058AB" w:rsidRPr="00D058AB" w:rsidRDefault="00D058AB" w:rsidP="00B21C1E">
            <w:pPr>
              <w:rPr>
                <w:szCs w:val="22"/>
              </w:rPr>
            </w:pPr>
            <w:r w:rsidRPr="00D058AB">
              <w:rPr>
                <w:szCs w:val="22"/>
              </w:rPr>
              <w:t>Gipuzkoako Lurralde Historikoko Toki Erakundeen aurrekontuei buruzko abe</w:t>
            </w:r>
            <w:r w:rsidRPr="00D058AB">
              <w:rPr>
                <w:szCs w:val="22"/>
              </w:rPr>
              <w:t>n</w:t>
            </w:r>
            <w:r w:rsidRPr="00D058AB">
              <w:rPr>
                <w:szCs w:val="22"/>
              </w:rPr>
              <w:t>duaren 19ko 21/2003 Foru Arauaren 29. artikuluak dioenari jarraituz, ondoren a</w:t>
            </w:r>
            <w:r w:rsidRPr="00D058AB">
              <w:rPr>
                <w:szCs w:val="22"/>
              </w:rPr>
              <w:t>i</w:t>
            </w:r>
            <w:r w:rsidRPr="00D058AB">
              <w:rPr>
                <w:szCs w:val="22"/>
              </w:rPr>
              <w:t>patzen diren kontzeptuei dagozkien ga</w:t>
            </w:r>
            <w:r w:rsidRPr="00D058AB">
              <w:rPr>
                <w:szCs w:val="22"/>
              </w:rPr>
              <w:t>s</w:t>
            </w:r>
            <w:r w:rsidRPr="00D058AB">
              <w:rPr>
                <w:szCs w:val="22"/>
              </w:rPr>
              <w:t>tuak egiteko beharra eta premia dago</w:t>
            </w:r>
            <w:r w:rsidRPr="00D058AB">
              <w:rPr>
                <w:szCs w:val="22"/>
              </w:rPr>
              <w:t>e</w:t>
            </w:r>
            <w:r w:rsidRPr="00D058AB">
              <w:rPr>
                <w:szCs w:val="22"/>
              </w:rPr>
              <w:t xml:space="preserve">nez, 2015eko Udal Aurrekontuaren kontu-sailetan izendatutako kredituak urri geratu direnez, </w:t>
            </w:r>
          </w:p>
        </w:tc>
        <w:tc>
          <w:tcPr>
            <w:tcW w:w="4774" w:type="dxa"/>
            <w:gridSpan w:val="6"/>
          </w:tcPr>
          <w:p w:rsidR="00D058AB" w:rsidRPr="00D058AB" w:rsidRDefault="00D058AB" w:rsidP="00B21C1E">
            <w:pPr>
              <w:rPr>
                <w:szCs w:val="22"/>
              </w:rPr>
            </w:pPr>
            <w:r w:rsidRPr="00D058AB">
              <w:rPr>
                <w:szCs w:val="22"/>
              </w:rPr>
              <w:t>De conformidad con lo dispuesto en el artículo 29 de la Norma Foral 21/2003 de 19 de diciembre presupuestaria de las Entidades Locales del Territorio Histórico de Gipuzkoa, y considerando la neces</w:t>
            </w:r>
            <w:r w:rsidRPr="00D058AB">
              <w:rPr>
                <w:szCs w:val="22"/>
              </w:rPr>
              <w:t>i</w:t>
            </w:r>
            <w:r w:rsidRPr="00D058AB">
              <w:rPr>
                <w:szCs w:val="22"/>
              </w:rPr>
              <w:t xml:space="preserve">dad y urgencia de los gastos a realizar en los conceptos que a continuación se detallan, al ser insuficientes los créditos consignados en las correspondientes partidas del Presupuesto Municipal para el Ejercicio 2015, </w:t>
            </w:r>
          </w:p>
        </w:tc>
      </w:tr>
      <w:tr w:rsidR="00D058AB" w:rsidRPr="00D36F96" w:rsidTr="00BE5062">
        <w:trPr>
          <w:gridBefore w:val="1"/>
          <w:gridAfter w:val="1"/>
          <w:wBefore w:w="12" w:type="dxa"/>
          <w:wAfter w:w="19" w:type="dxa"/>
        </w:trPr>
        <w:tc>
          <w:tcPr>
            <w:tcW w:w="4846" w:type="dxa"/>
            <w:gridSpan w:val="2"/>
          </w:tcPr>
          <w:p w:rsidR="00D058AB" w:rsidRPr="00D058AB" w:rsidRDefault="00D058AB" w:rsidP="00D058AB">
            <w:pPr>
              <w:rPr>
                <w:szCs w:val="22"/>
              </w:rPr>
            </w:pPr>
          </w:p>
        </w:tc>
        <w:tc>
          <w:tcPr>
            <w:tcW w:w="4774" w:type="dxa"/>
            <w:gridSpan w:val="6"/>
          </w:tcPr>
          <w:p w:rsidR="00D058AB" w:rsidRPr="00D058AB" w:rsidRDefault="00D058AB" w:rsidP="00D058AB">
            <w:pPr>
              <w:rPr>
                <w:szCs w:val="22"/>
              </w:rPr>
            </w:pPr>
          </w:p>
        </w:tc>
      </w:tr>
      <w:tr w:rsidR="00D058AB" w:rsidRPr="00D36F96" w:rsidTr="00BE5062">
        <w:trPr>
          <w:gridBefore w:val="1"/>
          <w:gridAfter w:val="1"/>
          <w:wBefore w:w="12" w:type="dxa"/>
          <w:wAfter w:w="19" w:type="dxa"/>
        </w:trPr>
        <w:tc>
          <w:tcPr>
            <w:tcW w:w="4846" w:type="dxa"/>
            <w:gridSpan w:val="2"/>
          </w:tcPr>
          <w:p w:rsidR="00D058AB" w:rsidRPr="00D058AB" w:rsidRDefault="00D058AB" w:rsidP="00D058AB">
            <w:pPr>
              <w:rPr>
                <w:szCs w:val="22"/>
              </w:rPr>
            </w:pPr>
            <w:r w:rsidRPr="00D058AB">
              <w:rPr>
                <w:szCs w:val="22"/>
              </w:rPr>
              <w:t>HAUXE ERABAKI DUT</w:t>
            </w:r>
            <w:r w:rsidR="00852189">
              <w:rPr>
                <w:szCs w:val="22"/>
              </w:rPr>
              <w:t>:</w:t>
            </w:r>
          </w:p>
        </w:tc>
        <w:tc>
          <w:tcPr>
            <w:tcW w:w="4774" w:type="dxa"/>
            <w:gridSpan w:val="6"/>
          </w:tcPr>
          <w:p w:rsidR="00D058AB" w:rsidRPr="00D058AB" w:rsidRDefault="00D058AB" w:rsidP="00D058AB">
            <w:pPr>
              <w:rPr>
                <w:szCs w:val="22"/>
              </w:rPr>
            </w:pPr>
            <w:r w:rsidRPr="00D058AB">
              <w:rPr>
                <w:szCs w:val="22"/>
              </w:rPr>
              <w:t>RESUELVO</w:t>
            </w:r>
            <w:r w:rsidR="00852189">
              <w:rPr>
                <w:szCs w:val="22"/>
              </w:rPr>
              <w:t>:</w:t>
            </w:r>
          </w:p>
        </w:tc>
      </w:tr>
      <w:tr w:rsidR="00D058AB" w:rsidRPr="00D36F96" w:rsidTr="00BE5062">
        <w:trPr>
          <w:gridBefore w:val="1"/>
          <w:gridAfter w:val="1"/>
          <w:wBefore w:w="12" w:type="dxa"/>
          <w:wAfter w:w="19" w:type="dxa"/>
        </w:trPr>
        <w:tc>
          <w:tcPr>
            <w:tcW w:w="4846" w:type="dxa"/>
            <w:gridSpan w:val="2"/>
          </w:tcPr>
          <w:p w:rsidR="00D058AB" w:rsidRPr="00D058AB" w:rsidRDefault="00D058AB" w:rsidP="00B21C1E">
            <w:pPr>
              <w:rPr>
                <w:szCs w:val="22"/>
              </w:rPr>
            </w:pPr>
          </w:p>
        </w:tc>
        <w:tc>
          <w:tcPr>
            <w:tcW w:w="4774" w:type="dxa"/>
            <w:gridSpan w:val="6"/>
          </w:tcPr>
          <w:p w:rsidR="00D058AB" w:rsidRPr="00D058AB" w:rsidRDefault="00D058AB" w:rsidP="00B21C1E">
            <w:pPr>
              <w:rPr>
                <w:szCs w:val="22"/>
              </w:rPr>
            </w:pPr>
          </w:p>
        </w:tc>
      </w:tr>
      <w:tr w:rsidR="00D058AB" w:rsidRPr="00D36F96" w:rsidTr="00BE5062">
        <w:trPr>
          <w:gridBefore w:val="1"/>
          <w:gridAfter w:val="1"/>
          <w:wBefore w:w="12" w:type="dxa"/>
          <w:wAfter w:w="19" w:type="dxa"/>
        </w:trPr>
        <w:tc>
          <w:tcPr>
            <w:tcW w:w="4846" w:type="dxa"/>
            <w:gridSpan w:val="2"/>
          </w:tcPr>
          <w:p w:rsidR="00D058AB" w:rsidRPr="00D058AB" w:rsidRDefault="00D058AB" w:rsidP="00B21C1E">
            <w:pPr>
              <w:rPr>
                <w:szCs w:val="22"/>
              </w:rPr>
            </w:pPr>
            <w:r w:rsidRPr="00D058AB">
              <w:rPr>
                <w:szCs w:val="22"/>
              </w:rPr>
              <w:t>Udal Aurrekontuko Kreditu transferentzien  Hamalaugarren espedientea onartzea o</w:t>
            </w:r>
            <w:r w:rsidRPr="00D058AB">
              <w:rPr>
                <w:szCs w:val="22"/>
              </w:rPr>
              <w:t>n</w:t>
            </w:r>
            <w:r w:rsidRPr="00D058AB">
              <w:rPr>
                <w:szCs w:val="22"/>
              </w:rPr>
              <w:lastRenderedPageBreak/>
              <w:t xml:space="preserve">doren aipatzen diren zenbatekoetan: </w:t>
            </w:r>
          </w:p>
        </w:tc>
        <w:tc>
          <w:tcPr>
            <w:tcW w:w="4774" w:type="dxa"/>
            <w:gridSpan w:val="6"/>
          </w:tcPr>
          <w:p w:rsidR="00D058AB" w:rsidRPr="00D058AB" w:rsidRDefault="00D058AB" w:rsidP="00B21C1E">
            <w:pPr>
              <w:rPr>
                <w:szCs w:val="22"/>
              </w:rPr>
            </w:pPr>
            <w:r w:rsidRPr="00D058AB">
              <w:rPr>
                <w:szCs w:val="22"/>
              </w:rPr>
              <w:lastRenderedPageBreak/>
              <w:t>la aprobación del Decimocuarto Exp</w:t>
            </w:r>
            <w:r w:rsidRPr="00D058AB">
              <w:rPr>
                <w:szCs w:val="22"/>
              </w:rPr>
              <w:t>e</w:t>
            </w:r>
            <w:r w:rsidRPr="00D058AB">
              <w:rPr>
                <w:szCs w:val="22"/>
              </w:rPr>
              <w:t xml:space="preserve">diente de Transferencias de Créditos del </w:t>
            </w:r>
            <w:r w:rsidRPr="00D058AB">
              <w:rPr>
                <w:szCs w:val="22"/>
              </w:rPr>
              <w:lastRenderedPageBreak/>
              <w:t>Presupuesto, cifrado en las siguientes cantidades:</w:t>
            </w:r>
          </w:p>
        </w:tc>
      </w:tr>
      <w:tr w:rsidR="00D058AB" w:rsidRPr="00D36F96" w:rsidTr="00BE5062">
        <w:trPr>
          <w:gridBefore w:val="1"/>
          <w:gridAfter w:val="1"/>
          <w:wBefore w:w="12" w:type="dxa"/>
          <w:wAfter w:w="19" w:type="dxa"/>
        </w:trPr>
        <w:tc>
          <w:tcPr>
            <w:tcW w:w="4846" w:type="dxa"/>
            <w:gridSpan w:val="2"/>
          </w:tcPr>
          <w:p w:rsidR="00D058AB" w:rsidRPr="00D058AB" w:rsidRDefault="00D058AB" w:rsidP="00D058AB">
            <w:pPr>
              <w:rPr>
                <w:szCs w:val="22"/>
              </w:rPr>
            </w:pPr>
          </w:p>
        </w:tc>
        <w:tc>
          <w:tcPr>
            <w:tcW w:w="4774" w:type="dxa"/>
            <w:gridSpan w:val="6"/>
          </w:tcPr>
          <w:p w:rsidR="00D058AB" w:rsidRPr="00D058AB" w:rsidRDefault="00D058AB" w:rsidP="00B21C1E">
            <w:pPr>
              <w:rPr>
                <w:szCs w:val="22"/>
              </w:rPr>
            </w:pPr>
          </w:p>
        </w:tc>
      </w:tr>
      <w:tr w:rsidR="00D058AB" w:rsidRPr="00D36F96" w:rsidTr="00BE5062">
        <w:trPr>
          <w:gridBefore w:val="1"/>
          <w:gridAfter w:val="1"/>
          <w:wBefore w:w="12" w:type="dxa"/>
          <w:wAfter w:w="19" w:type="dxa"/>
        </w:trPr>
        <w:tc>
          <w:tcPr>
            <w:tcW w:w="4846" w:type="dxa"/>
            <w:gridSpan w:val="2"/>
          </w:tcPr>
          <w:p w:rsidR="00D058AB" w:rsidRPr="00D058AB" w:rsidRDefault="00D058AB" w:rsidP="00D058AB">
            <w:pPr>
              <w:rPr>
                <w:szCs w:val="22"/>
              </w:rPr>
            </w:pPr>
            <w:r w:rsidRPr="00D058AB">
              <w:rPr>
                <w:szCs w:val="22"/>
              </w:rPr>
              <w:t>LABURPENA KAPITULUKA</w:t>
            </w:r>
          </w:p>
        </w:tc>
        <w:tc>
          <w:tcPr>
            <w:tcW w:w="4774" w:type="dxa"/>
            <w:gridSpan w:val="6"/>
          </w:tcPr>
          <w:p w:rsidR="00D058AB" w:rsidRPr="00D058AB" w:rsidRDefault="00D058AB" w:rsidP="00B21C1E">
            <w:pPr>
              <w:rPr>
                <w:szCs w:val="22"/>
              </w:rPr>
            </w:pPr>
            <w:r w:rsidRPr="00D058AB">
              <w:rPr>
                <w:szCs w:val="22"/>
              </w:rPr>
              <w:t>RESUMEN POR CAPITULOS</w:t>
            </w:r>
          </w:p>
        </w:tc>
      </w:tr>
      <w:tr w:rsidR="00D058AB" w:rsidRPr="00D36F96" w:rsidTr="00BE5062">
        <w:trPr>
          <w:gridBefore w:val="1"/>
          <w:gridAfter w:val="1"/>
          <w:wBefore w:w="12" w:type="dxa"/>
          <w:wAfter w:w="19" w:type="dxa"/>
        </w:trPr>
        <w:tc>
          <w:tcPr>
            <w:tcW w:w="4846" w:type="dxa"/>
            <w:gridSpan w:val="2"/>
          </w:tcPr>
          <w:p w:rsidR="00D058AB" w:rsidRPr="00D058AB" w:rsidRDefault="00D058AB" w:rsidP="00D058AB">
            <w:pPr>
              <w:rPr>
                <w:szCs w:val="22"/>
              </w:rPr>
            </w:pPr>
          </w:p>
        </w:tc>
        <w:tc>
          <w:tcPr>
            <w:tcW w:w="4774" w:type="dxa"/>
            <w:gridSpan w:val="6"/>
          </w:tcPr>
          <w:p w:rsidR="00D058AB" w:rsidRPr="00D058AB" w:rsidRDefault="00D058AB" w:rsidP="00D058AB">
            <w:pPr>
              <w:rPr>
                <w:szCs w:val="22"/>
              </w:rPr>
            </w:pPr>
          </w:p>
        </w:tc>
      </w:tr>
      <w:tr w:rsidR="00D058AB" w:rsidRPr="00D36F96" w:rsidTr="00BE5062">
        <w:trPr>
          <w:gridBefore w:val="1"/>
          <w:gridAfter w:val="1"/>
          <w:wBefore w:w="12" w:type="dxa"/>
          <w:wAfter w:w="19" w:type="dxa"/>
        </w:trPr>
        <w:tc>
          <w:tcPr>
            <w:tcW w:w="4846" w:type="dxa"/>
            <w:gridSpan w:val="2"/>
          </w:tcPr>
          <w:p w:rsidR="00D058AB" w:rsidRPr="00D058AB" w:rsidRDefault="00D058AB" w:rsidP="00D058AB">
            <w:pPr>
              <w:rPr>
                <w:szCs w:val="22"/>
              </w:rPr>
            </w:pPr>
            <w:r w:rsidRPr="00D058AB">
              <w:rPr>
                <w:szCs w:val="22"/>
              </w:rPr>
              <w:t>I. DIRUAREN NONDIK NORAKOA</w:t>
            </w:r>
          </w:p>
        </w:tc>
        <w:tc>
          <w:tcPr>
            <w:tcW w:w="4774" w:type="dxa"/>
            <w:gridSpan w:val="6"/>
          </w:tcPr>
          <w:p w:rsidR="00D058AB" w:rsidRPr="00D058AB" w:rsidRDefault="00D058AB" w:rsidP="00D058AB">
            <w:pPr>
              <w:rPr>
                <w:szCs w:val="22"/>
              </w:rPr>
            </w:pPr>
            <w:r w:rsidRPr="00D058AB">
              <w:rPr>
                <w:szCs w:val="22"/>
              </w:rPr>
              <w:t>I. PROCEDENCIA DE LOS FONDOS</w:t>
            </w:r>
          </w:p>
        </w:tc>
      </w:tr>
      <w:tr w:rsidR="00D058AB" w:rsidRPr="00D36F96" w:rsidTr="00BE5062">
        <w:trPr>
          <w:gridBefore w:val="1"/>
          <w:gridAfter w:val="1"/>
          <w:wBefore w:w="12" w:type="dxa"/>
          <w:wAfter w:w="19" w:type="dxa"/>
        </w:trPr>
        <w:tc>
          <w:tcPr>
            <w:tcW w:w="4846" w:type="dxa"/>
            <w:gridSpan w:val="2"/>
          </w:tcPr>
          <w:p w:rsidR="00D058AB" w:rsidRPr="00D058AB" w:rsidRDefault="00D058AB" w:rsidP="00D058AB">
            <w:pPr>
              <w:rPr>
                <w:szCs w:val="22"/>
              </w:rPr>
            </w:pPr>
          </w:p>
        </w:tc>
        <w:tc>
          <w:tcPr>
            <w:tcW w:w="4774" w:type="dxa"/>
            <w:gridSpan w:val="6"/>
          </w:tcPr>
          <w:p w:rsidR="00D058AB" w:rsidRPr="00D058AB" w:rsidRDefault="00D058AB" w:rsidP="00D058AB">
            <w:pPr>
              <w:rPr>
                <w:szCs w:val="22"/>
              </w:rPr>
            </w:pPr>
          </w:p>
        </w:tc>
      </w:tr>
      <w:tr w:rsidR="00D058AB" w:rsidRPr="00D36F96" w:rsidTr="00BE5062">
        <w:trPr>
          <w:gridBefore w:val="1"/>
          <w:gridAfter w:val="1"/>
          <w:wBefore w:w="12" w:type="dxa"/>
          <w:wAfter w:w="19" w:type="dxa"/>
        </w:trPr>
        <w:tc>
          <w:tcPr>
            <w:tcW w:w="4846" w:type="dxa"/>
            <w:gridSpan w:val="2"/>
          </w:tcPr>
          <w:p w:rsidR="00D058AB" w:rsidRPr="00D058AB" w:rsidRDefault="00D058AB" w:rsidP="00D058AB">
            <w:pPr>
              <w:rPr>
                <w:szCs w:val="22"/>
              </w:rPr>
            </w:pPr>
            <w:r w:rsidRPr="00D058AB">
              <w:rPr>
                <w:szCs w:val="22"/>
              </w:rPr>
              <w:t>Kap</w:t>
            </w:r>
            <w:r w:rsidRPr="00D058AB">
              <w:rPr>
                <w:szCs w:val="22"/>
              </w:rPr>
              <w:tab/>
              <w:t>Izendapena</w:t>
            </w:r>
            <w:r w:rsidRPr="00D058AB">
              <w:rPr>
                <w:szCs w:val="22"/>
              </w:rPr>
              <w:tab/>
              <w:t>Euroak</w:t>
            </w:r>
          </w:p>
        </w:tc>
        <w:tc>
          <w:tcPr>
            <w:tcW w:w="4774" w:type="dxa"/>
            <w:gridSpan w:val="6"/>
          </w:tcPr>
          <w:p w:rsidR="00D058AB" w:rsidRPr="00D058AB" w:rsidRDefault="00D058AB" w:rsidP="00D058AB">
            <w:pPr>
              <w:rPr>
                <w:szCs w:val="22"/>
              </w:rPr>
            </w:pPr>
            <w:r w:rsidRPr="00D058AB">
              <w:rPr>
                <w:szCs w:val="22"/>
              </w:rPr>
              <w:t>Capít</w:t>
            </w:r>
            <w:r w:rsidRPr="00D058AB">
              <w:rPr>
                <w:szCs w:val="22"/>
              </w:rPr>
              <w:tab/>
              <w:t>Denominación</w:t>
            </w:r>
            <w:r w:rsidRPr="00D058AB">
              <w:rPr>
                <w:szCs w:val="22"/>
              </w:rPr>
              <w:tab/>
              <w:t>Euros</w:t>
            </w:r>
          </w:p>
        </w:tc>
      </w:tr>
      <w:tr w:rsidR="00D058AB" w:rsidRPr="00D36F96" w:rsidTr="00BE5062">
        <w:trPr>
          <w:gridBefore w:val="1"/>
          <w:gridAfter w:val="1"/>
          <w:wBefore w:w="12" w:type="dxa"/>
          <w:wAfter w:w="19" w:type="dxa"/>
        </w:trPr>
        <w:tc>
          <w:tcPr>
            <w:tcW w:w="4846" w:type="dxa"/>
            <w:gridSpan w:val="2"/>
          </w:tcPr>
          <w:p w:rsidR="00D058AB" w:rsidRPr="00D058AB" w:rsidRDefault="00D058AB" w:rsidP="00D058AB">
            <w:pPr>
              <w:rPr>
                <w:szCs w:val="22"/>
              </w:rPr>
            </w:pPr>
          </w:p>
        </w:tc>
        <w:tc>
          <w:tcPr>
            <w:tcW w:w="4774" w:type="dxa"/>
            <w:gridSpan w:val="6"/>
          </w:tcPr>
          <w:p w:rsidR="00D058AB" w:rsidRPr="00D058AB" w:rsidRDefault="00D058AB" w:rsidP="00D058AB">
            <w:pPr>
              <w:rPr>
                <w:szCs w:val="22"/>
              </w:rPr>
            </w:pPr>
          </w:p>
        </w:tc>
      </w:tr>
      <w:tr w:rsidR="00D058AB" w:rsidRPr="00D36F96" w:rsidTr="00BE5062">
        <w:trPr>
          <w:gridBefore w:val="1"/>
          <w:gridAfter w:val="1"/>
          <w:wBefore w:w="12" w:type="dxa"/>
          <w:wAfter w:w="19" w:type="dxa"/>
        </w:trPr>
        <w:tc>
          <w:tcPr>
            <w:tcW w:w="4846" w:type="dxa"/>
            <w:gridSpan w:val="2"/>
          </w:tcPr>
          <w:p w:rsidR="00D058AB" w:rsidRPr="00D058AB" w:rsidRDefault="00D058AB" w:rsidP="00D058AB">
            <w:pPr>
              <w:rPr>
                <w:szCs w:val="22"/>
              </w:rPr>
            </w:pPr>
            <w:r w:rsidRPr="00D058AB">
              <w:rPr>
                <w:szCs w:val="22"/>
              </w:rPr>
              <w:t>2</w:t>
            </w:r>
            <w:r w:rsidRPr="00D058AB">
              <w:rPr>
                <w:szCs w:val="22"/>
              </w:rPr>
              <w:tab/>
              <w:t>Gast. ondas. arrunt eta zerb.</w:t>
            </w:r>
            <w:r w:rsidRPr="00D058AB">
              <w:rPr>
                <w:szCs w:val="22"/>
              </w:rPr>
              <w:tab/>
              <w:t>25.000,00</w:t>
            </w:r>
          </w:p>
        </w:tc>
        <w:tc>
          <w:tcPr>
            <w:tcW w:w="4774" w:type="dxa"/>
            <w:gridSpan w:val="6"/>
          </w:tcPr>
          <w:p w:rsidR="00D058AB" w:rsidRPr="00D058AB" w:rsidRDefault="00D058AB" w:rsidP="00D058AB">
            <w:pPr>
              <w:rPr>
                <w:szCs w:val="22"/>
              </w:rPr>
            </w:pPr>
            <w:r w:rsidRPr="00D058AB">
              <w:rPr>
                <w:szCs w:val="22"/>
              </w:rPr>
              <w:t>2</w:t>
            </w:r>
            <w:r w:rsidRPr="00D058AB">
              <w:rPr>
                <w:szCs w:val="22"/>
              </w:rPr>
              <w:tab/>
              <w:t>Gtos. en B. corrient. y ser.</w:t>
            </w:r>
            <w:r w:rsidRPr="00D058AB">
              <w:rPr>
                <w:szCs w:val="22"/>
              </w:rPr>
              <w:tab/>
              <w:t>25.000,00</w:t>
            </w:r>
          </w:p>
        </w:tc>
      </w:tr>
      <w:tr w:rsidR="00D058AB" w:rsidRPr="00D36F96" w:rsidTr="00BE5062">
        <w:trPr>
          <w:gridBefore w:val="1"/>
          <w:gridAfter w:val="1"/>
          <w:wBefore w:w="12" w:type="dxa"/>
          <w:wAfter w:w="19" w:type="dxa"/>
        </w:trPr>
        <w:tc>
          <w:tcPr>
            <w:tcW w:w="4846" w:type="dxa"/>
            <w:gridSpan w:val="2"/>
          </w:tcPr>
          <w:p w:rsidR="00D058AB" w:rsidRPr="00D058AB" w:rsidRDefault="00D058AB" w:rsidP="00D058AB">
            <w:pPr>
              <w:rPr>
                <w:szCs w:val="22"/>
              </w:rPr>
            </w:pPr>
            <w:r w:rsidRPr="00D058AB">
              <w:rPr>
                <w:szCs w:val="22"/>
              </w:rPr>
              <w:t>Guztira gehikuntzen adina</w:t>
            </w:r>
            <w:r w:rsidRPr="00D058AB">
              <w:rPr>
                <w:szCs w:val="22"/>
              </w:rPr>
              <w:tab/>
              <w:t>25.000,00</w:t>
            </w:r>
          </w:p>
        </w:tc>
        <w:tc>
          <w:tcPr>
            <w:tcW w:w="4774" w:type="dxa"/>
            <w:gridSpan w:val="6"/>
          </w:tcPr>
          <w:p w:rsidR="00D058AB" w:rsidRPr="00D058AB" w:rsidRDefault="00D058AB" w:rsidP="00D058AB">
            <w:pPr>
              <w:rPr>
                <w:szCs w:val="22"/>
              </w:rPr>
            </w:pPr>
            <w:r w:rsidRPr="00D058AB">
              <w:rPr>
                <w:szCs w:val="22"/>
              </w:rPr>
              <w:t>Total igual a los aumentos</w:t>
            </w:r>
            <w:r w:rsidRPr="00D058AB">
              <w:rPr>
                <w:szCs w:val="22"/>
              </w:rPr>
              <w:tab/>
              <w:t>25.000,00</w:t>
            </w:r>
          </w:p>
        </w:tc>
      </w:tr>
      <w:tr w:rsidR="00D058AB" w:rsidRPr="00D36F96" w:rsidTr="00BE5062">
        <w:trPr>
          <w:gridBefore w:val="1"/>
          <w:gridAfter w:val="1"/>
          <w:wBefore w:w="12" w:type="dxa"/>
          <w:wAfter w:w="19" w:type="dxa"/>
        </w:trPr>
        <w:tc>
          <w:tcPr>
            <w:tcW w:w="4846" w:type="dxa"/>
            <w:gridSpan w:val="2"/>
          </w:tcPr>
          <w:p w:rsidR="00D058AB" w:rsidRPr="00D058AB" w:rsidRDefault="00D058AB" w:rsidP="00D058AB">
            <w:pPr>
              <w:rPr>
                <w:szCs w:val="22"/>
              </w:rPr>
            </w:pPr>
          </w:p>
        </w:tc>
        <w:tc>
          <w:tcPr>
            <w:tcW w:w="4774" w:type="dxa"/>
            <w:gridSpan w:val="6"/>
          </w:tcPr>
          <w:p w:rsidR="00D058AB" w:rsidRPr="00D058AB" w:rsidRDefault="00D058AB" w:rsidP="00D058AB">
            <w:pPr>
              <w:rPr>
                <w:szCs w:val="22"/>
              </w:rPr>
            </w:pPr>
          </w:p>
        </w:tc>
      </w:tr>
      <w:tr w:rsidR="00D058AB" w:rsidRPr="00D36F96" w:rsidTr="00BE5062">
        <w:trPr>
          <w:gridBefore w:val="1"/>
          <w:gridAfter w:val="1"/>
          <w:wBefore w:w="12" w:type="dxa"/>
          <w:wAfter w:w="19" w:type="dxa"/>
        </w:trPr>
        <w:tc>
          <w:tcPr>
            <w:tcW w:w="4846" w:type="dxa"/>
            <w:gridSpan w:val="2"/>
          </w:tcPr>
          <w:p w:rsidR="00D058AB" w:rsidRPr="00D058AB" w:rsidRDefault="00D058AB" w:rsidP="00D058AB">
            <w:pPr>
              <w:rPr>
                <w:szCs w:val="22"/>
              </w:rPr>
            </w:pPr>
          </w:p>
        </w:tc>
        <w:tc>
          <w:tcPr>
            <w:tcW w:w="4774" w:type="dxa"/>
            <w:gridSpan w:val="6"/>
          </w:tcPr>
          <w:p w:rsidR="00D058AB" w:rsidRPr="00D058AB" w:rsidRDefault="00D058AB" w:rsidP="00D058AB">
            <w:pPr>
              <w:rPr>
                <w:szCs w:val="22"/>
              </w:rPr>
            </w:pPr>
          </w:p>
        </w:tc>
      </w:tr>
      <w:tr w:rsidR="00D058AB" w:rsidRPr="00D36F96" w:rsidTr="00BE5062">
        <w:trPr>
          <w:gridBefore w:val="1"/>
          <w:gridAfter w:val="1"/>
          <w:wBefore w:w="12" w:type="dxa"/>
          <w:wAfter w:w="19" w:type="dxa"/>
        </w:trPr>
        <w:tc>
          <w:tcPr>
            <w:tcW w:w="4846" w:type="dxa"/>
            <w:gridSpan w:val="2"/>
          </w:tcPr>
          <w:p w:rsidR="00D058AB" w:rsidRPr="00D058AB" w:rsidRDefault="00D058AB" w:rsidP="00D058AB">
            <w:pPr>
              <w:rPr>
                <w:szCs w:val="22"/>
              </w:rPr>
            </w:pPr>
            <w:r w:rsidRPr="00D058AB">
              <w:rPr>
                <w:szCs w:val="22"/>
              </w:rPr>
              <w:t>II. KREDITUEN GEHIKUNTZA</w:t>
            </w:r>
          </w:p>
        </w:tc>
        <w:tc>
          <w:tcPr>
            <w:tcW w:w="4774" w:type="dxa"/>
            <w:gridSpan w:val="6"/>
          </w:tcPr>
          <w:p w:rsidR="00D058AB" w:rsidRPr="00D058AB" w:rsidRDefault="00D058AB" w:rsidP="00D058AB">
            <w:pPr>
              <w:rPr>
                <w:szCs w:val="22"/>
              </w:rPr>
            </w:pPr>
            <w:r w:rsidRPr="00D058AB">
              <w:rPr>
                <w:szCs w:val="22"/>
              </w:rPr>
              <w:t>II.CREDITOS EN AUMENTO</w:t>
            </w:r>
          </w:p>
        </w:tc>
      </w:tr>
      <w:tr w:rsidR="00D058AB" w:rsidRPr="00D36F96" w:rsidTr="00BE5062">
        <w:trPr>
          <w:gridBefore w:val="1"/>
          <w:gridAfter w:val="1"/>
          <w:wBefore w:w="12" w:type="dxa"/>
          <w:wAfter w:w="19" w:type="dxa"/>
        </w:trPr>
        <w:tc>
          <w:tcPr>
            <w:tcW w:w="4846" w:type="dxa"/>
            <w:gridSpan w:val="2"/>
          </w:tcPr>
          <w:p w:rsidR="00D058AB" w:rsidRPr="00D058AB" w:rsidRDefault="00D058AB" w:rsidP="00D058AB">
            <w:pPr>
              <w:rPr>
                <w:szCs w:val="22"/>
              </w:rPr>
            </w:pPr>
          </w:p>
        </w:tc>
        <w:tc>
          <w:tcPr>
            <w:tcW w:w="4774" w:type="dxa"/>
            <w:gridSpan w:val="6"/>
          </w:tcPr>
          <w:p w:rsidR="00D058AB" w:rsidRPr="00D058AB" w:rsidRDefault="00D058AB" w:rsidP="00D058AB">
            <w:pPr>
              <w:rPr>
                <w:szCs w:val="22"/>
              </w:rPr>
            </w:pPr>
          </w:p>
        </w:tc>
      </w:tr>
      <w:tr w:rsidR="00D058AB" w:rsidRPr="00D36F96" w:rsidTr="00BE5062">
        <w:trPr>
          <w:gridBefore w:val="1"/>
          <w:gridAfter w:val="1"/>
          <w:wBefore w:w="12" w:type="dxa"/>
          <w:wAfter w:w="19" w:type="dxa"/>
        </w:trPr>
        <w:tc>
          <w:tcPr>
            <w:tcW w:w="4846" w:type="dxa"/>
            <w:gridSpan w:val="2"/>
          </w:tcPr>
          <w:p w:rsidR="00D058AB" w:rsidRPr="00D058AB" w:rsidRDefault="00D058AB" w:rsidP="00D058AB">
            <w:pPr>
              <w:rPr>
                <w:szCs w:val="22"/>
              </w:rPr>
            </w:pPr>
            <w:r w:rsidRPr="00D058AB">
              <w:rPr>
                <w:szCs w:val="22"/>
              </w:rPr>
              <w:t>Kap</w:t>
            </w:r>
            <w:r w:rsidRPr="00D058AB">
              <w:rPr>
                <w:szCs w:val="22"/>
              </w:rPr>
              <w:tab/>
              <w:t>Izendapena</w:t>
            </w:r>
            <w:r w:rsidRPr="00D058AB">
              <w:rPr>
                <w:szCs w:val="22"/>
              </w:rPr>
              <w:tab/>
              <w:t>Euroak</w:t>
            </w:r>
          </w:p>
        </w:tc>
        <w:tc>
          <w:tcPr>
            <w:tcW w:w="4774" w:type="dxa"/>
            <w:gridSpan w:val="6"/>
          </w:tcPr>
          <w:p w:rsidR="00D058AB" w:rsidRPr="00D058AB" w:rsidRDefault="00D058AB" w:rsidP="00D058AB">
            <w:pPr>
              <w:rPr>
                <w:szCs w:val="22"/>
              </w:rPr>
            </w:pPr>
            <w:r w:rsidRPr="00D058AB">
              <w:rPr>
                <w:szCs w:val="22"/>
              </w:rPr>
              <w:t>Capít</w:t>
            </w:r>
            <w:r w:rsidRPr="00D058AB">
              <w:rPr>
                <w:szCs w:val="22"/>
              </w:rPr>
              <w:tab/>
              <w:t>Denominación</w:t>
            </w:r>
            <w:r w:rsidRPr="00D058AB">
              <w:rPr>
                <w:szCs w:val="22"/>
              </w:rPr>
              <w:tab/>
              <w:t>Euros</w:t>
            </w:r>
          </w:p>
        </w:tc>
      </w:tr>
      <w:tr w:rsidR="00D058AB" w:rsidRPr="00D36F96" w:rsidTr="00BE5062">
        <w:trPr>
          <w:gridBefore w:val="1"/>
          <w:gridAfter w:val="1"/>
          <w:wBefore w:w="12" w:type="dxa"/>
          <w:wAfter w:w="19" w:type="dxa"/>
        </w:trPr>
        <w:tc>
          <w:tcPr>
            <w:tcW w:w="4846" w:type="dxa"/>
            <w:gridSpan w:val="2"/>
          </w:tcPr>
          <w:p w:rsidR="00D058AB" w:rsidRPr="00D058AB" w:rsidRDefault="00D058AB" w:rsidP="00D058AB">
            <w:pPr>
              <w:rPr>
                <w:szCs w:val="22"/>
              </w:rPr>
            </w:pPr>
          </w:p>
        </w:tc>
        <w:tc>
          <w:tcPr>
            <w:tcW w:w="4774" w:type="dxa"/>
            <w:gridSpan w:val="6"/>
          </w:tcPr>
          <w:p w:rsidR="00D058AB" w:rsidRPr="00D058AB" w:rsidRDefault="00D058AB" w:rsidP="00D058AB">
            <w:pPr>
              <w:rPr>
                <w:szCs w:val="22"/>
              </w:rPr>
            </w:pPr>
          </w:p>
        </w:tc>
      </w:tr>
      <w:tr w:rsidR="00D058AB" w:rsidRPr="00D36F96" w:rsidTr="00BE5062">
        <w:trPr>
          <w:gridBefore w:val="1"/>
          <w:gridAfter w:val="1"/>
          <w:wBefore w:w="12" w:type="dxa"/>
          <w:wAfter w:w="19" w:type="dxa"/>
        </w:trPr>
        <w:tc>
          <w:tcPr>
            <w:tcW w:w="4846" w:type="dxa"/>
            <w:gridSpan w:val="2"/>
          </w:tcPr>
          <w:p w:rsidR="00D058AB" w:rsidRPr="00D058AB" w:rsidRDefault="00D058AB" w:rsidP="00D058AB">
            <w:pPr>
              <w:rPr>
                <w:szCs w:val="22"/>
              </w:rPr>
            </w:pPr>
            <w:r w:rsidRPr="00D058AB">
              <w:rPr>
                <w:szCs w:val="22"/>
              </w:rPr>
              <w:t>2</w:t>
            </w:r>
            <w:r w:rsidRPr="00D058AB">
              <w:rPr>
                <w:szCs w:val="22"/>
              </w:rPr>
              <w:tab/>
              <w:t>Gast. ondas. arrunt eta zerb.</w:t>
            </w:r>
            <w:r w:rsidRPr="00D058AB">
              <w:rPr>
                <w:szCs w:val="22"/>
              </w:rPr>
              <w:tab/>
              <w:t>1.000,00</w:t>
            </w:r>
          </w:p>
        </w:tc>
        <w:tc>
          <w:tcPr>
            <w:tcW w:w="4774" w:type="dxa"/>
            <w:gridSpan w:val="6"/>
          </w:tcPr>
          <w:p w:rsidR="00D058AB" w:rsidRPr="00D058AB" w:rsidRDefault="00D058AB" w:rsidP="00D058AB">
            <w:pPr>
              <w:rPr>
                <w:szCs w:val="22"/>
              </w:rPr>
            </w:pPr>
            <w:r w:rsidRPr="00D058AB">
              <w:rPr>
                <w:szCs w:val="22"/>
              </w:rPr>
              <w:t>2</w:t>
            </w:r>
            <w:r w:rsidRPr="00D058AB">
              <w:rPr>
                <w:szCs w:val="22"/>
              </w:rPr>
              <w:tab/>
              <w:t>Gtos. en B. corrient. y serv</w:t>
            </w:r>
            <w:r w:rsidRPr="00D058AB">
              <w:rPr>
                <w:szCs w:val="22"/>
              </w:rPr>
              <w:tab/>
              <w:t>1.000,00</w:t>
            </w:r>
          </w:p>
        </w:tc>
      </w:tr>
      <w:tr w:rsidR="00D058AB" w:rsidRPr="00D36F96" w:rsidTr="00BE5062">
        <w:trPr>
          <w:gridBefore w:val="1"/>
          <w:gridAfter w:val="1"/>
          <w:wBefore w:w="12" w:type="dxa"/>
          <w:wAfter w:w="19" w:type="dxa"/>
        </w:trPr>
        <w:tc>
          <w:tcPr>
            <w:tcW w:w="4846" w:type="dxa"/>
            <w:gridSpan w:val="2"/>
          </w:tcPr>
          <w:p w:rsidR="00D058AB" w:rsidRPr="00D058AB" w:rsidRDefault="00D058AB" w:rsidP="00D058AB">
            <w:pPr>
              <w:rPr>
                <w:szCs w:val="22"/>
              </w:rPr>
            </w:pPr>
            <w:r w:rsidRPr="00D058AB">
              <w:rPr>
                <w:szCs w:val="22"/>
              </w:rPr>
              <w:t>6</w:t>
            </w:r>
            <w:r w:rsidRPr="00D058AB">
              <w:rPr>
                <w:szCs w:val="22"/>
              </w:rPr>
              <w:tab/>
              <w:t>Inbertsio errealak</w:t>
            </w:r>
            <w:r w:rsidRPr="00D058AB">
              <w:rPr>
                <w:szCs w:val="22"/>
              </w:rPr>
              <w:tab/>
              <w:t>24.000,00</w:t>
            </w:r>
          </w:p>
        </w:tc>
        <w:tc>
          <w:tcPr>
            <w:tcW w:w="4774" w:type="dxa"/>
            <w:gridSpan w:val="6"/>
          </w:tcPr>
          <w:p w:rsidR="00D058AB" w:rsidRPr="00D058AB" w:rsidRDefault="00D058AB" w:rsidP="00D058AB">
            <w:pPr>
              <w:rPr>
                <w:szCs w:val="22"/>
              </w:rPr>
            </w:pPr>
            <w:r w:rsidRPr="00D058AB">
              <w:rPr>
                <w:szCs w:val="22"/>
              </w:rPr>
              <w:t>6</w:t>
            </w:r>
            <w:r w:rsidRPr="00D058AB">
              <w:rPr>
                <w:szCs w:val="22"/>
              </w:rPr>
              <w:tab/>
              <w:t>Inversiones reales</w:t>
            </w:r>
            <w:r w:rsidRPr="00D058AB">
              <w:rPr>
                <w:szCs w:val="22"/>
              </w:rPr>
              <w:tab/>
              <w:t>24.000,00</w:t>
            </w:r>
          </w:p>
        </w:tc>
      </w:tr>
      <w:tr w:rsidR="00D058AB" w:rsidRPr="00D36F96" w:rsidTr="00BE5062">
        <w:trPr>
          <w:gridBefore w:val="1"/>
          <w:gridAfter w:val="1"/>
          <w:wBefore w:w="12" w:type="dxa"/>
          <w:wAfter w:w="19" w:type="dxa"/>
        </w:trPr>
        <w:tc>
          <w:tcPr>
            <w:tcW w:w="4846" w:type="dxa"/>
            <w:gridSpan w:val="2"/>
          </w:tcPr>
          <w:p w:rsidR="00D058AB" w:rsidRPr="00D058AB" w:rsidRDefault="00D058AB" w:rsidP="00D058AB">
            <w:pPr>
              <w:rPr>
                <w:szCs w:val="22"/>
              </w:rPr>
            </w:pPr>
            <w:r w:rsidRPr="00D058AB">
              <w:rPr>
                <w:szCs w:val="22"/>
              </w:rPr>
              <w:t>Kredituen Gehikuntza guztira</w:t>
            </w:r>
            <w:r w:rsidRPr="00D058AB">
              <w:rPr>
                <w:szCs w:val="22"/>
              </w:rPr>
              <w:tab/>
              <w:t>25.000,00</w:t>
            </w:r>
          </w:p>
        </w:tc>
        <w:tc>
          <w:tcPr>
            <w:tcW w:w="4774" w:type="dxa"/>
            <w:gridSpan w:val="6"/>
          </w:tcPr>
          <w:p w:rsidR="00D058AB" w:rsidRPr="00D058AB" w:rsidRDefault="00D058AB" w:rsidP="00D058AB">
            <w:pPr>
              <w:rPr>
                <w:szCs w:val="22"/>
              </w:rPr>
            </w:pPr>
            <w:r w:rsidRPr="00D058AB">
              <w:rPr>
                <w:szCs w:val="22"/>
              </w:rPr>
              <w:t>Total Créditos en aumento</w:t>
            </w:r>
            <w:r w:rsidRPr="00D058AB">
              <w:rPr>
                <w:szCs w:val="22"/>
              </w:rPr>
              <w:tab/>
              <w:t>25.000,00</w:t>
            </w:r>
          </w:p>
        </w:tc>
      </w:tr>
      <w:tr w:rsidR="00D058AB" w:rsidRPr="00D36F96" w:rsidTr="00BE5062">
        <w:trPr>
          <w:gridBefore w:val="1"/>
          <w:gridAfter w:val="1"/>
          <w:wBefore w:w="12" w:type="dxa"/>
          <w:wAfter w:w="19" w:type="dxa"/>
        </w:trPr>
        <w:tc>
          <w:tcPr>
            <w:tcW w:w="4846" w:type="dxa"/>
            <w:gridSpan w:val="2"/>
          </w:tcPr>
          <w:p w:rsidR="00D058AB" w:rsidRPr="00D058AB" w:rsidRDefault="00D058AB" w:rsidP="00D058AB">
            <w:pPr>
              <w:rPr>
                <w:szCs w:val="22"/>
              </w:rPr>
            </w:pPr>
          </w:p>
        </w:tc>
        <w:tc>
          <w:tcPr>
            <w:tcW w:w="4774" w:type="dxa"/>
            <w:gridSpan w:val="6"/>
          </w:tcPr>
          <w:p w:rsidR="00D058AB" w:rsidRPr="00D058AB" w:rsidRDefault="00D058AB" w:rsidP="00D058AB">
            <w:pPr>
              <w:rPr>
                <w:szCs w:val="22"/>
              </w:rPr>
            </w:pPr>
          </w:p>
        </w:tc>
      </w:tr>
      <w:tr w:rsidR="00D058AB" w:rsidRPr="00D36F96" w:rsidTr="00BE5062">
        <w:trPr>
          <w:gridBefore w:val="1"/>
          <w:gridAfter w:val="1"/>
          <w:wBefore w:w="12" w:type="dxa"/>
          <w:wAfter w:w="19" w:type="dxa"/>
        </w:trPr>
        <w:tc>
          <w:tcPr>
            <w:tcW w:w="4846" w:type="dxa"/>
            <w:gridSpan w:val="2"/>
          </w:tcPr>
          <w:p w:rsidR="00D058AB" w:rsidRPr="00D058AB" w:rsidRDefault="00D058AB" w:rsidP="00D058AB">
            <w:pPr>
              <w:rPr>
                <w:szCs w:val="22"/>
              </w:rPr>
            </w:pPr>
            <w:r w:rsidRPr="00D058AB">
              <w:rPr>
                <w:szCs w:val="22"/>
              </w:rPr>
              <w:t>Eibarren, 2015-12-30ean</w:t>
            </w:r>
          </w:p>
        </w:tc>
        <w:tc>
          <w:tcPr>
            <w:tcW w:w="4774" w:type="dxa"/>
            <w:gridSpan w:val="6"/>
          </w:tcPr>
          <w:p w:rsidR="00D058AB" w:rsidRPr="00D058AB" w:rsidRDefault="00D058AB" w:rsidP="00D058AB">
            <w:pPr>
              <w:rPr>
                <w:szCs w:val="22"/>
              </w:rPr>
            </w:pPr>
            <w:r w:rsidRPr="00D058AB">
              <w:rPr>
                <w:szCs w:val="22"/>
              </w:rPr>
              <w:t>Eibar, 30-12-2015</w:t>
            </w:r>
          </w:p>
        </w:tc>
      </w:tr>
      <w:tr w:rsidR="00D058AB" w:rsidRPr="00D36F96" w:rsidTr="00BE5062">
        <w:trPr>
          <w:gridBefore w:val="1"/>
          <w:gridAfter w:val="1"/>
          <w:wBefore w:w="12" w:type="dxa"/>
          <w:wAfter w:w="19" w:type="dxa"/>
        </w:trPr>
        <w:tc>
          <w:tcPr>
            <w:tcW w:w="4846" w:type="dxa"/>
            <w:gridSpan w:val="2"/>
          </w:tcPr>
          <w:p w:rsidR="00D058AB" w:rsidRPr="00D058AB" w:rsidRDefault="00D058AB" w:rsidP="00D058AB">
            <w:pPr>
              <w:rPr>
                <w:szCs w:val="22"/>
              </w:rPr>
            </w:pPr>
          </w:p>
        </w:tc>
        <w:tc>
          <w:tcPr>
            <w:tcW w:w="4774" w:type="dxa"/>
            <w:gridSpan w:val="6"/>
          </w:tcPr>
          <w:p w:rsidR="00D058AB" w:rsidRPr="00D058AB" w:rsidRDefault="00D058AB" w:rsidP="00D058AB">
            <w:pPr>
              <w:rPr>
                <w:szCs w:val="22"/>
              </w:rPr>
            </w:pPr>
          </w:p>
        </w:tc>
      </w:tr>
      <w:tr w:rsidR="00D058AB" w:rsidRPr="00D36F96" w:rsidTr="00BE5062">
        <w:trPr>
          <w:gridBefore w:val="1"/>
          <w:gridAfter w:val="1"/>
          <w:wBefore w:w="12" w:type="dxa"/>
          <w:wAfter w:w="19" w:type="dxa"/>
        </w:trPr>
        <w:tc>
          <w:tcPr>
            <w:tcW w:w="4846" w:type="dxa"/>
            <w:gridSpan w:val="2"/>
          </w:tcPr>
          <w:p w:rsidR="00D058AB" w:rsidRPr="00D058AB" w:rsidRDefault="00D058AB" w:rsidP="00D058AB">
            <w:pPr>
              <w:rPr>
                <w:szCs w:val="22"/>
              </w:rPr>
            </w:pPr>
            <w:r w:rsidRPr="00D058AB">
              <w:rPr>
                <w:szCs w:val="22"/>
              </w:rPr>
              <w:t>JARDUNEKO ALKATEAK</w:t>
            </w:r>
          </w:p>
        </w:tc>
        <w:tc>
          <w:tcPr>
            <w:tcW w:w="4774" w:type="dxa"/>
            <w:gridSpan w:val="6"/>
          </w:tcPr>
          <w:p w:rsidR="00D058AB" w:rsidRPr="00D058AB" w:rsidRDefault="00D058AB" w:rsidP="00D058AB">
            <w:pPr>
              <w:rPr>
                <w:szCs w:val="22"/>
              </w:rPr>
            </w:pPr>
            <w:r w:rsidRPr="00D058AB">
              <w:rPr>
                <w:szCs w:val="22"/>
              </w:rPr>
              <w:t>EL ALCALDE EN FUNCIONES</w:t>
            </w:r>
          </w:p>
        </w:tc>
      </w:tr>
      <w:tr w:rsidR="00D058AB" w:rsidRPr="00D36F96" w:rsidTr="00BE5062">
        <w:trPr>
          <w:gridBefore w:val="1"/>
          <w:gridAfter w:val="1"/>
          <w:wBefore w:w="12" w:type="dxa"/>
          <w:wAfter w:w="19" w:type="dxa"/>
        </w:trPr>
        <w:tc>
          <w:tcPr>
            <w:tcW w:w="4846" w:type="dxa"/>
            <w:gridSpan w:val="2"/>
          </w:tcPr>
          <w:p w:rsidR="00D058AB" w:rsidRPr="00D058AB" w:rsidRDefault="00D058AB" w:rsidP="00D058AB">
            <w:pPr>
              <w:rPr>
                <w:szCs w:val="22"/>
              </w:rPr>
            </w:pPr>
            <w:r w:rsidRPr="00D058AB">
              <w:rPr>
                <w:szCs w:val="22"/>
              </w:rPr>
              <w:t>Alberto Albistegui Zamacola.”</w:t>
            </w:r>
          </w:p>
        </w:tc>
        <w:tc>
          <w:tcPr>
            <w:tcW w:w="4774" w:type="dxa"/>
            <w:gridSpan w:val="6"/>
          </w:tcPr>
          <w:p w:rsidR="00D058AB" w:rsidRPr="00D058AB" w:rsidRDefault="00D058AB" w:rsidP="00D058AB">
            <w:pPr>
              <w:rPr>
                <w:szCs w:val="22"/>
              </w:rPr>
            </w:pPr>
            <w:r w:rsidRPr="00D058AB">
              <w:rPr>
                <w:szCs w:val="22"/>
              </w:rPr>
              <w:t>Alberto Albistegui Zamacola.”</w:t>
            </w:r>
          </w:p>
        </w:tc>
      </w:tr>
      <w:tr w:rsidR="00D058AB" w:rsidRPr="00F837B0" w:rsidTr="00BE5062">
        <w:trPr>
          <w:gridBefore w:val="1"/>
          <w:gridAfter w:val="1"/>
          <w:wBefore w:w="12" w:type="dxa"/>
          <w:wAfter w:w="19" w:type="dxa"/>
        </w:trPr>
        <w:tc>
          <w:tcPr>
            <w:tcW w:w="4846" w:type="dxa"/>
            <w:gridSpan w:val="2"/>
          </w:tcPr>
          <w:p w:rsidR="00D058AB" w:rsidRPr="007B20FF" w:rsidRDefault="00D058AB">
            <w:pPr>
              <w:rPr>
                <w:szCs w:val="22"/>
              </w:rPr>
            </w:pPr>
          </w:p>
        </w:tc>
        <w:tc>
          <w:tcPr>
            <w:tcW w:w="4774" w:type="dxa"/>
            <w:gridSpan w:val="6"/>
          </w:tcPr>
          <w:p w:rsidR="00D058AB" w:rsidRPr="007B20FF" w:rsidRDefault="00D058AB">
            <w:pPr>
              <w:rPr>
                <w:szCs w:val="22"/>
              </w:rPr>
            </w:pPr>
          </w:p>
        </w:tc>
      </w:tr>
      <w:tr w:rsidR="00D058AB" w:rsidRPr="00ED0BD7" w:rsidTr="00BE5062">
        <w:trPr>
          <w:gridBefore w:val="1"/>
          <w:gridAfter w:val="2"/>
          <w:wBefore w:w="12" w:type="dxa"/>
          <w:wAfter w:w="70" w:type="dxa"/>
        </w:trPr>
        <w:tc>
          <w:tcPr>
            <w:tcW w:w="4846" w:type="dxa"/>
            <w:gridSpan w:val="2"/>
          </w:tcPr>
          <w:p w:rsidR="00D058AB" w:rsidRPr="00ED0BD7" w:rsidRDefault="00D058AB" w:rsidP="00ED0BD7">
            <w:pPr>
              <w:pStyle w:val="Ttulo1"/>
              <w:keepNext w:val="0"/>
              <w:tabs>
                <w:tab w:val="right" w:pos="0"/>
                <w:tab w:val="left" w:pos="567"/>
                <w:tab w:val="right" w:pos="4111"/>
              </w:tabs>
              <w:rPr>
                <w:b w:val="0"/>
              </w:rPr>
            </w:pPr>
            <w:r w:rsidRPr="00ED0BD7">
              <w:rPr>
                <w:b w:val="0"/>
              </w:rPr>
              <w:t>Udal Batzarra jakinaren gainean ge</w:t>
            </w:r>
            <w:r w:rsidRPr="00ED0BD7">
              <w:rPr>
                <w:b w:val="0"/>
              </w:rPr>
              <w:softHyphen/>
              <w:t>ratu da.</w:t>
            </w:r>
          </w:p>
        </w:tc>
        <w:tc>
          <w:tcPr>
            <w:tcW w:w="4723" w:type="dxa"/>
            <w:gridSpan w:val="5"/>
          </w:tcPr>
          <w:p w:rsidR="00D058AB" w:rsidRPr="00ED0BD7" w:rsidRDefault="00D058AB" w:rsidP="00ED0BD7">
            <w:pPr>
              <w:pStyle w:val="Ttulo1"/>
              <w:keepNext w:val="0"/>
              <w:tabs>
                <w:tab w:val="left" w:pos="0"/>
                <w:tab w:val="left" w:pos="567"/>
                <w:tab w:val="right" w:pos="3918"/>
              </w:tabs>
              <w:rPr>
                <w:b w:val="0"/>
              </w:rPr>
            </w:pPr>
            <w:r w:rsidRPr="00ED0BD7">
              <w:rPr>
                <w:b w:val="0"/>
              </w:rPr>
              <w:t>El Pleno se da por enterado.</w:t>
            </w:r>
          </w:p>
        </w:tc>
      </w:tr>
      <w:tr w:rsidR="00D058AB" w:rsidRPr="00ED0BD7" w:rsidTr="00BE5062">
        <w:trPr>
          <w:gridBefore w:val="1"/>
          <w:gridAfter w:val="2"/>
          <w:wBefore w:w="12" w:type="dxa"/>
          <w:wAfter w:w="70" w:type="dxa"/>
        </w:trPr>
        <w:tc>
          <w:tcPr>
            <w:tcW w:w="4846" w:type="dxa"/>
            <w:gridSpan w:val="2"/>
          </w:tcPr>
          <w:p w:rsidR="00D058AB" w:rsidRPr="00ED0BD7" w:rsidRDefault="00D058AB" w:rsidP="00ED0BD7">
            <w:pPr>
              <w:pStyle w:val="Ttulo1"/>
              <w:keepNext w:val="0"/>
              <w:tabs>
                <w:tab w:val="right" w:pos="0"/>
                <w:tab w:val="left" w:pos="567"/>
                <w:tab w:val="right" w:pos="4111"/>
              </w:tabs>
              <w:rPr>
                <w:b w:val="0"/>
              </w:rPr>
            </w:pPr>
          </w:p>
        </w:tc>
        <w:tc>
          <w:tcPr>
            <w:tcW w:w="4723" w:type="dxa"/>
            <w:gridSpan w:val="5"/>
          </w:tcPr>
          <w:p w:rsidR="00D058AB" w:rsidRPr="00ED0BD7" w:rsidRDefault="00D058AB" w:rsidP="00ED0BD7">
            <w:pPr>
              <w:pStyle w:val="Ttulo1"/>
              <w:keepNext w:val="0"/>
              <w:tabs>
                <w:tab w:val="left" w:pos="0"/>
                <w:tab w:val="left" w:pos="567"/>
                <w:tab w:val="right" w:pos="3918"/>
              </w:tabs>
              <w:rPr>
                <w:b w:val="0"/>
              </w:rPr>
            </w:pPr>
          </w:p>
        </w:tc>
      </w:tr>
      <w:tr w:rsidR="00D058AB" w:rsidRPr="00ED0BD7" w:rsidTr="00BE5062">
        <w:trPr>
          <w:gridBefore w:val="1"/>
          <w:gridAfter w:val="2"/>
          <w:wBefore w:w="12" w:type="dxa"/>
          <w:wAfter w:w="70" w:type="dxa"/>
        </w:trPr>
        <w:tc>
          <w:tcPr>
            <w:tcW w:w="4846" w:type="dxa"/>
            <w:gridSpan w:val="2"/>
          </w:tcPr>
          <w:p w:rsidR="00D058AB" w:rsidRPr="00ED0BD7" w:rsidRDefault="00D058AB" w:rsidP="00ED0BD7">
            <w:pPr>
              <w:pStyle w:val="Ttulo1"/>
              <w:keepNext w:val="0"/>
              <w:tabs>
                <w:tab w:val="right" w:pos="0"/>
                <w:tab w:val="left" w:pos="567"/>
                <w:tab w:val="right" w:pos="4111"/>
              </w:tabs>
              <w:rPr>
                <w:b w:val="0"/>
              </w:rPr>
            </w:pPr>
          </w:p>
        </w:tc>
        <w:tc>
          <w:tcPr>
            <w:tcW w:w="4723" w:type="dxa"/>
            <w:gridSpan w:val="5"/>
          </w:tcPr>
          <w:p w:rsidR="00D058AB" w:rsidRPr="00ED0BD7" w:rsidRDefault="00D058AB" w:rsidP="00ED0BD7">
            <w:pPr>
              <w:pStyle w:val="Ttulo1"/>
              <w:keepNext w:val="0"/>
              <w:tabs>
                <w:tab w:val="left" w:pos="0"/>
                <w:tab w:val="left" w:pos="567"/>
                <w:tab w:val="right" w:pos="3918"/>
              </w:tabs>
              <w:rPr>
                <w:b w:val="0"/>
              </w:rPr>
            </w:pPr>
          </w:p>
        </w:tc>
      </w:tr>
      <w:tr w:rsidR="00D50B42" w:rsidRPr="00F837B0" w:rsidTr="00BE5062">
        <w:trPr>
          <w:gridBefore w:val="1"/>
          <w:gridAfter w:val="1"/>
          <w:wBefore w:w="12" w:type="dxa"/>
          <w:wAfter w:w="19" w:type="dxa"/>
        </w:trPr>
        <w:tc>
          <w:tcPr>
            <w:tcW w:w="4819" w:type="dxa"/>
          </w:tcPr>
          <w:p w:rsidR="00D50B42" w:rsidRPr="007B20FF" w:rsidRDefault="00D50B42">
            <w:pPr>
              <w:rPr>
                <w:szCs w:val="22"/>
              </w:rPr>
            </w:pPr>
            <w:r w:rsidRPr="007B20FF">
              <w:rPr>
                <w:szCs w:val="22"/>
              </w:rPr>
              <w:t>Kontu, Ogasun eta Ondare Lan Batzord</w:t>
            </w:r>
            <w:r w:rsidRPr="007B20FF">
              <w:rPr>
                <w:szCs w:val="22"/>
              </w:rPr>
              <w:t>e</w:t>
            </w:r>
            <w:r w:rsidRPr="007B20FF">
              <w:rPr>
                <w:szCs w:val="22"/>
              </w:rPr>
              <w:t>tik.</w:t>
            </w:r>
          </w:p>
        </w:tc>
        <w:tc>
          <w:tcPr>
            <w:tcW w:w="4801" w:type="dxa"/>
            <w:gridSpan w:val="7"/>
          </w:tcPr>
          <w:p w:rsidR="00D50B42" w:rsidRPr="007B20FF" w:rsidRDefault="00D50B42">
            <w:pPr>
              <w:rPr>
                <w:szCs w:val="22"/>
              </w:rPr>
            </w:pPr>
            <w:r w:rsidRPr="007B20FF">
              <w:rPr>
                <w:szCs w:val="22"/>
              </w:rPr>
              <w:t>De la Comisión de Trabajo de Cuentas, Hacienda y Patrimonio.</w:t>
            </w:r>
          </w:p>
        </w:tc>
      </w:tr>
      <w:tr w:rsidR="007B20FF" w:rsidRPr="00444C56" w:rsidTr="00BE5062">
        <w:trPr>
          <w:gridBefore w:val="1"/>
          <w:gridAfter w:val="1"/>
          <w:wBefore w:w="12" w:type="dxa"/>
          <w:wAfter w:w="19" w:type="dxa"/>
        </w:trPr>
        <w:tc>
          <w:tcPr>
            <w:tcW w:w="4819" w:type="dxa"/>
          </w:tcPr>
          <w:p w:rsidR="007B20FF" w:rsidRPr="00F919EC" w:rsidRDefault="007B20FF" w:rsidP="00A11B2A">
            <w:pPr>
              <w:spacing w:line="276" w:lineRule="auto"/>
              <w:rPr>
                <w:rFonts w:cs="Arial"/>
                <w:u w:val="single"/>
                <w:lang w:val="eu-ES"/>
              </w:rPr>
            </w:pPr>
          </w:p>
        </w:tc>
        <w:tc>
          <w:tcPr>
            <w:tcW w:w="4801" w:type="dxa"/>
            <w:gridSpan w:val="7"/>
          </w:tcPr>
          <w:p w:rsidR="007B20FF" w:rsidRPr="00C513D6" w:rsidRDefault="007B20FF" w:rsidP="00A11B2A">
            <w:pPr>
              <w:spacing w:line="276" w:lineRule="auto"/>
              <w:rPr>
                <w:rFonts w:cs="Arial"/>
                <w:bCs/>
                <w:u w:val="single"/>
              </w:rPr>
            </w:pPr>
          </w:p>
        </w:tc>
      </w:tr>
      <w:tr w:rsidR="007B20FF" w:rsidRPr="00444C56" w:rsidTr="00BE5062">
        <w:trPr>
          <w:gridBefore w:val="1"/>
          <w:gridAfter w:val="1"/>
          <w:wBefore w:w="12" w:type="dxa"/>
          <w:wAfter w:w="19" w:type="dxa"/>
        </w:trPr>
        <w:tc>
          <w:tcPr>
            <w:tcW w:w="4819" w:type="dxa"/>
          </w:tcPr>
          <w:p w:rsidR="007B20FF" w:rsidRPr="00F919EC" w:rsidRDefault="007B20FF" w:rsidP="00A11B2A">
            <w:pPr>
              <w:spacing w:line="276" w:lineRule="auto"/>
              <w:rPr>
                <w:rFonts w:cs="Arial"/>
                <w:u w:val="single"/>
                <w:lang w:val="eu-ES"/>
              </w:rPr>
            </w:pPr>
            <w:r w:rsidRPr="00F919EC">
              <w:rPr>
                <w:rFonts w:cs="Arial"/>
                <w:u w:val="single"/>
                <w:lang w:val="eu-ES"/>
              </w:rPr>
              <w:t xml:space="preserve">1.- </w:t>
            </w:r>
            <w:r>
              <w:rPr>
                <w:rFonts w:cs="Arial"/>
                <w:u w:val="single"/>
                <w:lang w:val="eu-ES"/>
              </w:rPr>
              <w:t>A</w:t>
            </w:r>
            <w:r w:rsidRPr="00F919EC">
              <w:rPr>
                <w:rFonts w:cs="Arial"/>
                <w:szCs w:val="22"/>
                <w:u w:val="single"/>
                <w:lang w:val="eu-ES"/>
              </w:rPr>
              <w:t>kordio</w:t>
            </w:r>
            <w:r>
              <w:rPr>
                <w:rFonts w:cs="Arial"/>
                <w:szCs w:val="22"/>
                <w:u w:val="single"/>
                <w:lang w:val="eu-ES"/>
              </w:rPr>
              <w:t xml:space="preserve"> honi</w:t>
            </w:r>
            <w:r w:rsidRPr="00F919EC">
              <w:rPr>
                <w:rFonts w:cs="Arial"/>
                <w:szCs w:val="22"/>
                <w:u w:val="single"/>
                <w:lang w:val="eu-ES"/>
              </w:rPr>
              <w:t xml:space="preserve"> egindako</w:t>
            </w:r>
            <w:r>
              <w:rPr>
                <w:rFonts w:cs="Arial"/>
                <w:u w:val="single"/>
                <w:lang w:val="eu-ES"/>
              </w:rPr>
              <w:t xml:space="preserve"> a</w:t>
            </w:r>
            <w:r w:rsidRPr="00F919EC">
              <w:rPr>
                <w:rFonts w:cs="Arial"/>
                <w:szCs w:val="22"/>
                <w:u w:val="single"/>
                <w:lang w:val="eu-ES"/>
              </w:rPr>
              <w:t>legazioak</w:t>
            </w:r>
            <w:r>
              <w:rPr>
                <w:rFonts w:cs="Arial"/>
                <w:szCs w:val="22"/>
                <w:u w:val="single"/>
                <w:lang w:val="eu-ES"/>
              </w:rPr>
              <w:t>:</w:t>
            </w:r>
            <w:r w:rsidRPr="00F919EC">
              <w:rPr>
                <w:rFonts w:cs="Arial"/>
                <w:szCs w:val="22"/>
                <w:u w:val="single"/>
                <w:lang w:val="eu-ES"/>
              </w:rPr>
              <w:t xml:space="preserve"> Trakzio Mekanikodun Ibilgailuen gaineko zerga arautzen duen Ordenantza Fiskala aldatzeko behin</w:t>
            </w:r>
            <w:r>
              <w:rPr>
                <w:rFonts w:cs="Arial"/>
                <w:szCs w:val="22"/>
                <w:u w:val="single"/>
                <w:lang w:val="eu-ES"/>
              </w:rPr>
              <w:t>-</w:t>
            </w:r>
            <w:r w:rsidRPr="00F919EC">
              <w:rPr>
                <w:rFonts w:cs="Arial"/>
                <w:szCs w:val="22"/>
                <w:u w:val="single"/>
                <w:lang w:val="eu-ES"/>
              </w:rPr>
              <w:t>behin</w:t>
            </w:r>
            <w:r>
              <w:rPr>
                <w:rFonts w:cs="Arial"/>
                <w:szCs w:val="22"/>
                <w:u w:val="single"/>
                <w:lang w:val="eu-ES"/>
              </w:rPr>
              <w:t>ean onartzeko akordioa</w:t>
            </w:r>
            <w:r w:rsidRPr="00F919EC">
              <w:rPr>
                <w:rFonts w:cs="Arial"/>
                <w:szCs w:val="22"/>
                <w:u w:val="single"/>
                <w:lang w:val="eu-ES"/>
              </w:rPr>
              <w:t xml:space="preserve">: 25 urte </w:t>
            </w:r>
            <w:r>
              <w:rPr>
                <w:rFonts w:cs="Arial"/>
                <w:szCs w:val="22"/>
                <w:u w:val="single"/>
                <w:lang w:val="eu-ES"/>
              </w:rPr>
              <w:t>edo gehiago d</w:t>
            </w:r>
            <w:r w:rsidRPr="00F919EC">
              <w:rPr>
                <w:rFonts w:cs="Arial"/>
                <w:szCs w:val="22"/>
                <w:u w:val="single"/>
                <w:lang w:val="eu-ES"/>
              </w:rPr>
              <w:t>uten ibi</w:t>
            </w:r>
            <w:r w:rsidRPr="00F919EC">
              <w:rPr>
                <w:rFonts w:cs="Arial"/>
                <w:szCs w:val="22"/>
                <w:u w:val="single"/>
                <w:lang w:val="eu-ES"/>
              </w:rPr>
              <w:t>l</w:t>
            </w:r>
            <w:r w:rsidRPr="00F919EC">
              <w:rPr>
                <w:rFonts w:cs="Arial"/>
                <w:szCs w:val="22"/>
                <w:u w:val="single"/>
                <w:lang w:val="eu-ES"/>
              </w:rPr>
              <w:t xml:space="preserve">gailuetarako </w:t>
            </w:r>
            <w:r>
              <w:rPr>
                <w:rFonts w:cs="Arial"/>
                <w:szCs w:val="22"/>
                <w:u w:val="single"/>
                <w:lang w:val="eu-ES"/>
              </w:rPr>
              <w:t xml:space="preserve">zergaren </w:t>
            </w:r>
            <w:r w:rsidRPr="00F919EC">
              <w:rPr>
                <w:rFonts w:cs="Arial"/>
                <w:szCs w:val="22"/>
                <w:u w:val="single"/>
                <w:lang w:val="eu-ES"/>
              </w:rPr>
              <w:t>kuota</w:t>
            </w:r>
            <w:r>
              <w:rPr>
                <w:rFonts w:cs="Arial"/>
                <w:szCs w:val="22"/>
                <w:u w:val="single"/>
                <w:lang w:val="eu-ES"/>
              </w:rPr>
              <w:t>ko</w:t>
            </w:r>
            <w:r w:rsidRPr="00F919EC">
              <w:rPr>
                <w:rFonts w:cs="Arial"/>
                <w:szCs w:val="22"/>
                <w:u w:val="single"/>
                <w:lang w:val="eu-ES"/>
              </w:rPr>
              <w:t xml:space="preserve"> %</w:t>
            </w:r>
            <w:r>
              <w:rPr>
                <w:rFonts w:cs="Arial"/>
                <w:szCs w:val="22"/>
                <w:u w:val="single"/>
                <w:lang w:val="eu-ES"/>
              </w:rPr>
              <w:t> </w:t>
            </w:r>
            <w:r w:rsidRPr="00F919EC">
              <w:rPr>
                <w:rFonts w:cs="Arial"/>
                <w:szCs w:val="22"/>
                <w:u w:val="single"/>
                <w:lang w:val="eu-ES"/>
              </w:rPr>
              <w:t>100</w:t>
            </w:r>
            <w:r>
              <w:rPr>
                <w:rFonts w:cs="Arial"/>
                <w:szCs w:val="22"/>
                <w:u w:val="single"/>
                <w:lang w:val="eu-ES"/>
              </w:rPr>
              <w:t>eko</w:t>
            </w:r>
            <w:r w:rsidRPr="00F919EC">
              <w:rPr>
                <w:rFonts w:cs="Arial"/>
                <w:szCs w:val="22"/>
                <w:u w:val="single"/>
                <w:lang w:val="eu-ES"/>
              </w:rPr>
              <w:t xml:space="preserve"> hobaria kentze</w:t>
            </w:r>
            <w:r>
              <w:rPr>
                <w:rFonts w:cs="Arial"/>
                <w:szCs w:val="22"/>
                <w:u w:val="single"/>
                <w:lang w:val="eu-ES"/>
              </w:rPr>
              <w:t>a</w:t>
            </w:r>
            <w:r w:rsidRPr="00F919EC">
              <w:rPr>
                <w:rFonts w:cs="Arial"/>
                <w:szCs w:val="22"/>
                <w:u w:val="single"/>
                <w:lang w:val="eu-ES"/>
              </w:rPr>
              <w:t>.</w:t>
            </w:r>
          </w:p>
        </w:tc>
        <w:tc>
          <w:tcPr>
            <w:tcW w:w="4801" w:type="dxa"/>
            <w:gridSpan w:val="7"/>
          </w:tcPr>
          <w:p w:rsidR="007B20FF" w:rsidRPr="00C513D6" w:rsidRDefault="007B20FF" w:rsidP="00A11B2A">
            <w:pPr>
              <w:spacing w:line="276" w:lineRule="auto"/>
              <w:rPr>
                <w:rFonts w:cs="Arial"/>
                <w:i/>
                <w:u w:val="single"/>
              </w:rPr>
            </w:pPr>
            <w:r w:rsidRPr="00C513D6">
              <w:rPr>
                <w:rFonts w:cs="Arial"/>
                <w:bCs/>
                <w:u w:val="single"/>
              </w:rPr>
              <w:t>1.- Alegaciones al acuerdo de aprobación provisional de Modificación de la Ord</w:t>
            </w:r>
            <w:r w:rsidRPr="00C513D6">
              <w:rPr>
                <w:rFonts w:cs="Arial"/>
                <w:bCs/>
                <w:u w:val="single"/>
              </w:rPr>
              <w:t>e</w:t>
            </w:r>
            <w:r w:rsidRPr="00C513D6">
              <w:rPr>
                <w:rFonts w:cs="Arial"/>
                <w:bCs/>
                <w:u w:val="single"/>
              </w:rPr>
              <w:t>nanza Fiscal reguladora del Impuesto sobre vehículos de Tracción Mecánica: Eliminación de la bonificación del 100 % en la cuota del Impuesto a vehículos con una antigüedad mínima de 25 años.</w:t>
            </w:r>
          </w:p>
        </w:tc>
      </w:tr>
      <w:tr w:rsidR="002B66A4" w:rsidRPr="00444C56" w:rsidTr="00BE5062">
        <w:trPr>
          <w:gridBefore w:val="1"/>
          <w:gridAfter w:val="1"/>
          <w:wBefore w:w="12" w:type="dxa"/>
          <w:wAfter w:w="19" w:type="dxa"/>
        </w:trPr>
        <w:tc>
          <w:tcPr>
            <w:tcW w:w="4819" w:type="dxa"/>
          </w:tcPr>
          <w:p w:rsidR="002B66A4" w:rsidRDefault="002B66A4" w:rsidP="002B66A4">
            <w:pPr>
              <w:spacing w:line="276" w:lineRule="auto"/>
              <w:rPr>
                <w:rFonts w:cs="Arial"/>
              </w:rPr>
            </w:pPr>
          </w:p>
        </w:tc>
        <w:tc>
          <w:tcPr>
            <w:tcW w:w="4801" w:type="dxa"/>
            <w:gridSpan w:val="7"/>
          </w:tcPr>
          <w:p w:rsidR="002B66A4" w:rsidRDefault="002B66A4" w:rsidP="002B66A4">
            <w:pPr>
              <w:rPr>
                <w:szCs w:val="22"/>
              </w:rPr>
            </w:pPr>
          </w:p>
        </w:tc>
      </w:tr>
      <w:tr w:rsidR="00BE5062" w:rsidRPr="00444C56" w:rsidTr="00BE5062">
        <w:trPr>
          <w:gridBefore w:val="1"/>
          <w:gridAfter w:val="1"/>
          <w:wBefore w:w="12" w:type="dxa"/>
          <w:wAfter w:w="19" w:type="dxa"/>
        </w:trPr>
        <w:tc>
          <w:tcPr>
            <w:tcW w:w="4819" w:type="dxa"/>
          </w:tcPr>
          <w:p w:rsidR="00BE5062" w:rsidRPr="00976D47" w:rsidRDefault="00BE5062" w:rsidP="00BE5062">
            <w:pPr>
              <w:rPr>
                <w:szCs w:val="22"/>
                <w:lang w:val="eu-ES"/>
              </w:rPr>
            </w:pPr>
            <w:r w:rsidRPr="00976D47">
              <w:rPr>
                <w:szCs w:val="22"/>
                <w:lang w:val="eu-ES"/>
              </w:rPr>
              <w:t xml:space="preserve">Udalbatzak, </w:t>
            </w:r>
            <w:r w:rsidRPr="00976D47">
              <w:rPr>
                <w:rFonts w:cs="Arial"/>
                <w:lang w:val="eu-ES"/>
              </w:rPr>
              <w:t>Trakzio Mekanikoko Ibilga</w:t>
            </w:r>
            <w:r w:rsidRPr="00976D47">
              <w:rPr>
                <w:rFonts w:cs="Arial"/>
                <w:lang w:val="eu-ES"/>
              </w:rPr>
              <w:t>i</w:t>
            </w:r>
            <w:r w:rsidRPr="00976D47">
              <w:rPr>
                <w:rFonts w:cs="Arial"/>
                <w:lang w:val="eu-ES"/>
              </w:rPr>
              <w:t>luen gaineko Zerga arautzen duen Ord</w:t>
            </w:r>
            <w:r w:rsidRPr="00976D47">
              <w:rPr>
                <w:rFonts w:cs="Arial"/>
                <w:lang w:val="eu-ES"/>
              </w:rPr>
              <w:t>e</w:t>
            </w:r>
            <w:r w:rsidRPr="00976D47">
              <w:rPr>
                <w:rFonts w:cs="Arial"/>
                <w:lang w:val="eu-ES"/>
              </w:rPr>
              <w:t xml:space="preserve">nantza Fiskala aldatzeko edo, zehaztuz, </w:t>
            </w:r>
            <w:r w:rsidRPr="00976D47">
              <w:rPr>
                <w:rFonts w:cs="Arial"/>
                <w:i/>
                <w:lang w:val="eu-ES"/>
              </w:rPr>
              <w:t>25 urte edo gehiago duten ibilgailuetarako zergaren kuotako % 100eko hobaria ke</w:t>
            </w:r>
            <w:r w:rsidRPr="00976D47">
              <w:rPr>
                <w:rFonts w:cs="Arial"/>
                <w:i/>
                <w:lang w:val="eu-ES"/>
              </w:rPr>
              <w:t>n</w:t>
            </w:r>
            <w:r w:rsidRPr="00976D47">
              <w:rPr>
                <w:rFonts w:cs="Arial"/>
                <w:i/>
                <w:lang w:val="eu-ES"/>
              </w:rPr>
              <w:t xml:space="preserve">tzeko </w:t>
            </w:r>
            <w:r w:rsidRPr="00976D47">
              <w:rPr>
                <w:szCs w:val="22"/>
                <w:lang w:val="eu-ES"/>
              </w:rPr>
              <w:t>aldaketari buruz Kontu, Ogasun eta Ondare Lan Batzordeak egindako prop</w:t>
            </w:r>
            <w:r w:rsidRPr="00976D47">
              <w:rPr>
                <w:szCs w:val="22"/>
                <w:lang w:val="eu-ES"/>
              </w:rPr>
              <w:t>o</w:t>
            </w:r>
            <w:r w:rsidRPr="00976D47">
              <w:rPr>
                <w:szCs w:val="22"/>
                <w:lang w:val="eu-ES"/>
              </w:rPr>
              <w:t xml:space="preserve">samena bozketara eraman ondoren, </w:t>
            </w:r>
          </w:p>
        </w:tc>
        <w:tc>
          <w:tcPr>
            <w:tcW w:w="4801" w:type="dxa"/>
            <w:gridSpan w:val="7"/>
          </w:tcPr>
          <w:p w:rsidR="00BE5062" w:rsidRPr="00793BBC" w:rsidRDefault="00BE5062" w:rsidP="00BE5062">
            <w:pPr>
              <w:rPr>
                <w:szCs w:val="22"/>
              </w:rPr>
            </w:pPr>
            <w:r>
              <w:rPr>
                <w:szCs w:val="22"/>
              </w:rPr>
              <w:t xml:space="preserve">El Pleno Municipal, </w:t>
            </w:r>
            <w:r w:rsidRPr="00793BBC">
              <w:t>tras someter a vot</w:t>
            </w:r>
            <w:r w:rsidRPr="00793BBC">
              <w:t>a</w:t>
            </w:r>
            <w:r w:rsidRPr="00793BBC">
              <w:t>ción la propuesta de la Comisión de Tr</w:t>
            </w:r>
            <w:r w:rsidRPr="00793BBC">
              <w:t>a</w:t>
            </w:r>
            <w:r w:rsidRPr="00793BBC">
              <w:t>bajo de Cuentas, Hacienda y Patrimonio sobre modificación de la Ordenanza Fi</w:t>
            </w:r>
            <w:r w:rsidRPr="00793BBC">
              <w:t>s</w:t>
            </w:r>
            <w:r w:rsidRPr="00793BBC">
              <w:t>cal reguladora del Impuesto sobre veh</w:t>
            </w:r>
            <w:r w:rsidRPr="00793BBC">
              <w:t>í</w:t>
            </w:r>
            <w:r w:rsidRPr="00793BBC">
              <w:t>culos de Tracción Mecánica en el sentido de “</w:t>
            </w:r>
            <w:r w:rsidRPr="00793BBC">
              <w:rPr>
                <w:i/>
              </w:rPr>
              <w:t>eliminación de la bonificación del 100% en la cuota del Impuesto a vehíc</w:t>
            </w:r>
            <w:r w:rsidRPr="00793BBC">
              <w:rPr>
                <w:i/>
              </w:rPr>
              <w:t>u</w:t>
            </w:r>
            <w:r w:rsidRPr="00793BBC">
              <w:rPr>
                <w:i/>
              </w:rPr>
              <w:t>los con una antigüedad mínima de 25 años</w:t>
            </w:r>
            <w:r w:rsidRPr="00793BBC">
              <w:t>”;</w:t>
            </w:r>
          </w:p>
        </w:tc>
      </w:tr>
      <w:tr w:rsidR="00BE5062" w:rsidRPr="00444C56" w:rsidTr="00BE5062">
        <w:trPr>
          <w:gridBefore w:val="1"/>
          <w:gridAfter w:val="1"/>
          <w:wBefore w:w="12" w:type="dxa"/>
          <w:wAfter w:w="19" w:type="dxa"/>
        </w:trPr>
        <w:tc>
          <w:tcPr>
            <w:tcW w:w="4819" w:type="dxa"/>
          </w:tcPr>
          <w:p w:rsidR="00BE5062" w:rsidRPr="00976D47" w:rsidRDefault="00BE5062" w:rsidP="00BE5062">
            <w:pPr>
              <w:pStyle w:val="Encabezado"/>
              <w:tabs>
                <w:tab w:val="clear" w:pos="4252"/>
                <w:tab w:val="clear" w:pos="8504"/>
              </w:tabs>
              <w:rPr>
                <w:szCs w:val="22"/>
                <w:lang w:val="eu-ES"/>
              </w:rPr>
            </w:pPr>
          </w:p>
        </w:tc>
        <w:tc>
          <w:tcPr>
            <w:tcW w:w="4801" w:type="dxa"/>
            <w:gridSpan w:val="7"/>
          </w:tcPr>
          <w:p w:rsidR="00BE5062" w:rsidRPr="00793BBC" w:rsidRDefault="00BE5062" w:rsidP="00BE5062">
            <w:pPr>
              <w:pStyle w:val="Encabezado"/>
              <w:tabs>
                <w:tab w:val="clear" w:pos="4252"/>
                <w:tab w:val="clear" w:pos="8504"/>
              </w:tabs>
              <w:rPr>
                <w:szCs w:val="22"/>
              </w:rPr>
            </w:pPr>
          </w:p>
        </w:tc>
      </w:tr>
      <w:tr w:rsidR="00BE5062" w:rsidRPr="00444C56" w:rsidTr="00BE5062">
        <w:trPr>
          <w:gridBefore w:val="1"/>
          <w:gridAfter w:val="1"/>
          <w:wBefore w:w="12" w:type="dxa"/>
          <w:wAfter w:w="19" w:type="dxa"/>
        </w:trPr>
        <w:tc>
          <w:tcPr>
            <w:tcW w:w="4819" w:type="dxa"/>
          </w:tcPr>
          <w:p w:rsidR="00BE5062" w:rsidRPr="00976D47" w:rsidRDefault="00BE5062" w:rsidP="00BE5062">
            <w:pPr>
              <w:rPr>
                <w:szCs w:val="22"/>
              </w:rPr>
            </w:pPr>
            <w:r w:rsidRPr="00976D47">
              <w:rPr>
                <w:lang w:val="eu-ES"/>
              </w:rPr>
              <w:t>EZ zu</w:t>
            </w:r>
            <w:r>
              <w:rPr>
                <w:lang w:val="eu-ES"/>
              </w:rPr>
              <w:t>en</w:t>
            </w:r>
            <w:r w:rsidRPr="00976D47">
              <w:rPr>
                <w:lang w:val="eu-ES"/>
              </w:rPr>
              <w:t xml:space="preserve"> onartu proposamen hori, beraz, Ordenantza Fiskalaren aldaketak ez zuen behin betiko onespenik eskuratu, eta, h</w:t>
            </w:r>
            <w:r w:rsidRPr="00976D47">
              <w:rPr>
                <w:lang w:val="eu-ES"/>
              </w:rPr>
              <w:t>o</w:t>
            </w:r>
            <w:r w:rsidRPr="00976D47">
              <w:rPr>
                <w:lang w:val="eu-ES"/>
              </w:rPr>
              <w:t xml:space="preserve">rren ondorioz, indarrean dagoen testua da indarrean dirauena. </w:t>
            </w:r>
          </w:p>
        </w:tc>
        <w:tc>
          <w:tcPr>
            <w:tcW w:w="4801" w:type="dxa"/>
            <w:gridSpan w:val="7"/>
          </w:tcPr>
          <w:p w:rsidR="00BE5062" w:rsidRPr="00793BBC" w:rsidRDefault="00BE5062" w:rsidP="00BE5062">
            <w:pPr>
              <w:rPr>
                <w:szCs w:val="22"/>
              </w:rPr>
            </w:pPr>
            <w:r w:rsidRPr="00793BBC">
              <w:t>NO aprobó dicha propuesta y por tanto NO se aprobó definitivamente la modif</w:t>
            </w:r>
            <w:r w:rsidRPr="00793BBC">
              <w:t>i</w:t>
            </w:r>
            <w:r w:rsidRPr="00793BBC">
              <w:t>cación de la Ordenanza Fiscal, quedando vigente en consecuencia el texto actual.</w:t>
            </w:r>
          </w:p>
        </w:tc>
      </w:tr>
      <w:tr w:rsidR="00BE5062" w:rsidRPr="00851691" w:rsidTr="00BE5062">
        <w:trPr>
          <w:gridBefore w:val="1"/>
          <w:gridAfter w:val="1"/>
          <w:wBefore w:w="12" w:type="dxa"/>
          <w:wAfter w:w="19" w:type="dxa"/>
        </w:trPr>
        <w:tc>
          <w:tcPr>
            <w:tcW w:w="4866" w:type="dxa"/>
            <w:gridSpan w:val="4"/>
          </w:tcPr>
          <w:p w:rsidR="00BE5062" w:rsidRDefault="00BE5062" w:rsidP="00BE5062">
            <w:pPr>
              <w:spacing w:line="276" w:lineRule="auto"/>
              <w:rPr>
                <w:rFonts w:cs="Arial"/>
                <w:szCs w:val="22"/>
                <w:u w:val="single"/>
              </w:rPr>
            </w:pPr>
          </w:p>
        </w:tc>
        <w:tc>
          <w:tcPr>
            <w:tcW w:w="4754" w:type="dxa"/>
            <w:gridSpan w:val="4"/>
          </w:tcPr>
          <w:p w:rsidR="00BE5062" w:rsidRDefault="00BE5062" w:rsidP="00BE5062">
            <w:pPr>
              <w:spacing w:line="276" w:lineRule="auto"/>
              <w:rPr>
                <w:szCs w:val="22"/>
                <w:u w:val="single"/>
              </w:rPr>
            </w:pPr>
          </w:p>
        </w:tc>
      </w:tr>
      <w:tr w:rsidR="00BE5062" w:rsidRPr="00851691" w:rsidTr="00BE5062">
        <w:trPr>
          <w:gridBefore w:val="1"/>
          <w:gridAfter w:val="1"/>
          <w:wBefore w:w="12" w:type="dxa"/>
          <w:wAfter w:w="19" w:type="dxa"/>
        </w:trPr>
        <w:tc>
          <w:tcPr>
            <w:tcW w:w="4866" w:type="dxa"/>
            <w:gridSpan w:val="4"/>
          </w:tcPr>
          <w:p w:rsidR="00BE5062" w:rsidRDefault="00BE5062" w:rsidP="00BE5062">
            <w:pPr>
              <w:spacing w:line="276" w:lineRule="auto"/>
              <w:rPr>
                <w:rFonts w:cs="Arial"/>
                <w:szCs w:val="22"/>
                <w:u w:val="single"/>
              </w:rPr>
            </w:pPr>
          </w:p>
        </w:tc>
        <w:tc>
          <w:tcPr>
            <w:tcW w:w="4754" w:type="dxa"/>
            <w:gridSpan w:val="4"/>
          </w:tcPr>
          <w:p w:rsidR="00BE5062" w:rsidRDefault="00BE5062" w:rsidP="00BE5062">
            <w:pPr>
              <w:spacing w:line="276" w:lineRule="auto"/>
              <w:rPr>
                <w:szCs w:val="22"/>
                <w:u w:val="single"/>
              </w:rPr>
            </w:pPr>
          </w:p>
        </w:tc>
      </w:tr>
      <w:tr w:rsidR="00BE5062" w:rsidRPr="00851691" w:rsidTr="00BE5062">
        <w:trPr>
          <w:gridBefore w:val="1"/>
          <w:gridAfter w:val="1"/>
          <w:wBefore w:w="12" w:type="dxa"/>
          <w:wAfter w:w="19" w:type="dxa"/>
        </w:trPr>
        <w:tc>
          <w:tcPr>
            <w:tcW w:w="4866" w:type="dxa"/>
            <w:gridSpan w:val="4"/>
          </w:tcPr>
          <w:p w:rsidR="00BE5062" w:rsidRPr="00EF536E" w:rsidRDefault="00BE5062" w:rsidP="00BE5062">
            <w:pPr>
              <w:spacing w:line="276" w:lineRule="auto"/>
              <w:rPr>
                <w:szCs w:val="22"/>
                <w:u w:val="single"/>
              </w:rPr>
            </w:pPr>
            <w:r>
              <w:rPr>
                <w:rFonts w:cs="Arial"/>
                <w:szCs w:val="22"/>
                <w:u w:val="single"/>
              </w:rPr>
              <w:t xml:space="preserve">2.- </w:t>
            </w:r>
            <w:r w:rsidRPr="00EF536E">
              <w:rPr>
                <w:rFonts w:cs="Arial"/>
                <w:szCs w:val="22"/>
                <w:u w:val="single"/>
              </w:rPr>
              <w:t>Diru-laguntza deialdi</w:t>
            </w:r>
            <w:r>
              <w:rPr>
                <w:rFonts w:cs="Arial"/>
                <w:szCs w:val="22"/>
                <w:u w:val="single"/>
              </w:rPr>
              <w:t xml:space="preserve"> eta Oinarri berriak onartzeko proposamena</w:t>
            </w:r>
            <w:r w:rsidRPr="00EF536E">
              <w:rPr>
                <w:rFonts w:cs="Arial"/>
                <w:szCs w:val="22"/>
                <w:u w:val="single"/>
              </w:rPr>
              <w:t>: Lan</w:t>
            </w:r>
            <w:r>
              <w:rPr>
                <w:rFonts w:cs="Arial"/>
                <w:szCs w:val="22"/>
                <w:u w:val="single"/>
              </w:rPr>
              <w:t xml:space="preserve">bide-Euskal Enplegu Zerbitzuak </w:t>
            </w:r>
            <w:r w:rsidRPr="00EF536E">
              <w:rPr>
                <w:rFonts w:cs="Arial"/>
                <w:szCs w:val="22"/>
                <w:u w:val="single"/>
              </w:rPr>
              <w:t>enplegua sustatzeko toki</w:t>
            </w:r>
            <w:r>
              <w:rPr>
                <w:rFonts w:cs="Arial"/>
                <w:szCs w:val="22"/>
                <w:u w:val="single"/>
              </w:rPr>
              <w:t xml:space="preserve">ko </w:t>
            </w:r>
            <w:r w:rsidRPr="00EF536E">
              <w:rPr>
                <w:rFonts w:cs="Arial"/>
                <w:szCs w:val="22"/>
                <w:u w:val="single"/>
              </w:rPr>
              <w:t>ekintzetarako</w:t>
            </w:r>
            <w:r>
              <w:rPr>
                <w:rFonts w:cs="Arial"/>
                <w:szCs w:val="22"/>
                <w:u w:val="single"/>
              </w:rPr>
              <w:t xml:space="preserve"> ematen duen lagun</w:t>
            </w:r>
            <w:r>
              <w:rPr>
                <w:rFonts w:cs="Arial"/>
                <w:szCs w:val="22"/>
                <w:u w:val="single"/>
              </w:rPr>
              <w:t>t</w:t>
            </w:r>
            <w:r>
              <w:rPr>
                <w:rFonts w:cs="Arial"/>
                <w:szCs w:val="22"/>
                <w:u w:val="single"/>
              </w:rPr>
              <w:t>za-esparruaren barruan beharginak ko</w:t>
            </w:r>
            <w:r>
              <w:rPr>
                <w:rFonts w:cs="Arial"/>
                <w:szCs w:val="22"/>
                <w:u w:val="single"/>
              </w:rPr>
              <w:t>n</w:t>
            </w:r>
            <w:r>
              <w:rPr>
                <w:rFonts w:cs="Arial"/>
                <w:szCs w:val="22"/>
                <w:u w:val="single"/>
              </w:rPr>
              <w:t>tratatzekoa. (</w:t>
            </w:r>
            <w:r w:rsidRPr="00AB10F3">
              <w:rPr>
                <w:rFonts w:cs="Arial"/>
                <w:szCs w:val="22"/>
                <w:u w:val="single"/>
              </w:rPr>
              <w:t xml:space="preserve">Lanbideko Zuzendariaren 2015eko martxoaren 25eko </w:t>
            </w:r>
            <w:r>
              <w:rPr>
                <w:rFonts w:cs="Arial"/>
                <w:szCs w:val="22"/>
                <w:u w:val="single"/>
              </w:rPr>
              <w:t>E</w:t>
            </w:r>
            <w:r w:rsidRPr="00AB10F3">
              <w:rPr>
                <w:rFonts w:cs="Arial"/>
                <w:szCs w:val="22"/>
                <w:u w:val="single"/>
              </w:rPr>
              <w:t>bazpen</w:t>
            </w:r>
            <w:r>
              <w:rPr>
                <w:rFonts w:cs="Arial"/>
                <w:szCs w:val="22"/>
                <w:u w:val="single"/>
              </w:rPr>
              <w:t>a, 2015eko martxoaren 31n EHAAn argitar</w:t>
            </w:r>
            <w:r>
              <w:rPr>
                <w:rFonts w:cs="Arial"/>
                <w:szCs w:val="22"/>
                <w:u w:val="single"/>
              </w:rPr>
              <w:t>a</w:t>
            </w:r>
            <w:r>
              <w:rPr>
                <w:rFonts w:cs="Arial"/>
                <w:szCs w:val="22"/>
                <w:u w:val="single"/>
              </w:rPr>
              <w:t>tua)</w:t>
            </w:r>
          </w:p>
        </w:tc>
        <w:tc>
          <w:tcPr>
            <w:tcW w:w="4754" w:type="dxa"/>
            <w:gridSpan w:val="4"/>
          </w:tcPr>
          <w:p w:rsidR="00BE5062" w:rsidRPr="00851691" w:rsidRDefault="00BE5062" w:rsidP="00BE5062">
            <w:pPr>
              <w:spacing w:line="276" w:lineRule="auto"/>
              <w:rPr>
                <w:szCs w:val="22"/>
                <w:u w:val="single"/>
              </w:rPr>
            </w:pPr>
            <w:r>
              <w:rPr>
                <w:szCs w:val="22"/>
                <w:u w:val="single"/>
              </w:rPr>
              <w:t xml:space="preserve">2.- </w:t>
            </w:r>
            <w:r w:rsidRPr="00851691">
              <w:rPr>
                <w:szCs w:val="22"/>
                <w:u w:val="single"/>
              </w:rPr>
              <w:t xml:space="preserve">Propuesta de aprobación de la </w:t>
            </w:r>
            <w:r>
              <w:rPr>
                <w:szCs w:val="22"/>
                <w:u w:val="single"/>
              </w:rPr>
              <w:t>nueva C</w:t>
            </w:r>
            <w:r w:rsidRPr="00851691">
              <w:rPr>
                <w:szCs w:val="22"/>
                <w:u w:val="single"/>
              </w:rPr>
              <w:t xml:space="preserve">onvocatoria </w:t>
            </w:r>
            <w:r>
              <w:rPr>
                <w:szCs w:val="22"/>
                <w:u w:val="single"/>
              </w:rPr>
              <w:t xml:space="preserve">y nuevas Bases </w:t>
            </w:r>
            <w:r w:rsidRPr="00851691">
              <w:rPr>
                <w:szCs w:val="22"/>
                <w:u w:val="single"/>
              </w:rPr>
              <w:t>de su</w:t>
            </w:r>
            <w:r w:rsidRPr="00851691">
              <w:rPr>
                <w:szCs w:val="22"/>
                <w:u w:val="single"/>
              </w:rPr>
              <w:t>b</w:t>
            </w:r>
            <w:r w:rsidRPr="00851691">
              <w:rPr>
                <w:szCs w:val="22"/>
                <w:u w:val="single"/>
              </w:rPr>
              <w:t>venciones para contratación de personal dentro del marco de ayudas de Lanbide -SVE para acciones locales de promo</w:t>
            </w:r>
            <w:r>
              <w:rPr>
                <w:szCs w:val="22"/>
                <w:u w:val="single"/>
              </w:rPr>
              <w:t>ción de empleo (Resolución de 25 de marzo de 2015 del Director General de Lanb</w:t>
            </w:r>
            <w:r>
              <w:rPr>
                <w:szCs w:val="22"/>
                <w:u w:val="single"/>
              </w:rPr>
              <w:t>i</w:t>
            </w:r>
            <w:r>
              <w:rPr>
                <w:szCs w:val="22"/>
                <w:u w:val="single"/>
              </w:rPr>
              <w:t>de, publicada en el BOPV 31 de marzo de 2015).</w:t>
            </w:r>
          </w:p>
        </w:tc>
      </w:tr>
      <w:tr w:rsidR="00BE5062" w:rsidTr="00BE5062">
        <w:trPr>
          <w:gridBefore w:val="1"/>
          <w:gridAfter w:val="1"/>
          <w:wBefore w:w="12" w:type="dxa"/>
          <w:wAfter w:w="19" w:type="dxa"/>
        </w:trPr>
        <w:tc>
          <w:tcPr>
            <w:tcW w:w="4866" w:type="dxa"/>
            <w:gridSpan w:val="4"/>
          </w:tcPr>
          <w:p w:rsidR="00BE5062" w:rsidRDefault="00BE5062" w:rsidP="00BE5062">
            <w:pPr>
              <w:spacing w:line="276" w:lineRule="auto"/>
              <w:rPr>
                <w:snapToGrid w:val="0"/>
              </w:rPr>
            </w:pPr>
          </w:p>
        </w:tc>
        <w:tc>
          <w:tcPr>
            <w:tcW w:w="4754" w:type="dxa"/>
            <w:gridSpan w:val="4"/>
          </w:tcPr>
          <w:p w:rsidR="00BE5062" w:rsidRDefault="00BE5062" w:rsidP="00BE5062">
            <w:pPr>
              <w:spacing w:line="276" w:lineRule="auto"/>
            </w:pPr>
          </w:p>
        </w:tc>
      </w:tr>
      <w:tr w:rsidR="00BE5062" w:rsidRPr="001F161E" w:rsidTr="00BE5062">
        <w:trPr>
          <w:gridBefore w:val="1"/>
          <w:gridAfter w:val="1"/>
          <w:wBefore w:w="12" w:type="dxa"/>
          <w:wAfter w:w="19" w:type="dxa"/>
        </w:trPr>
        <w:tc>
          <w:tcPr>
            <w:tcW w:w="4891" w:type="dxa"/>
            <w:gridSpan w:val="5"/>
            <w:shd w:val="clear" w:color="auto" w:fill="auto"/>
          </w:tcPr>
          <w:p w:rsidR="00BE5062" w:rsidRPr="001F161E" w:rsidRDefault="00BE5062" w:rsidP="00BE5062">
            <w:pPr>
              <w:spacing w:line="276" w:lineRule="auto"/>
              <w:rPr>
                <w:szCs w:val="22"/>
              </w:rPr>
            </w:pPr>
            <w:r>
              <w:rPr>
                <w:szCs w:val="22"/>
              </w:rPr>
              <w:t>“</w:t>
            </w:r>
            <w:r w:rsidRPr="001F161E">
              <w:rPr>
                <w:szCs w:val="22"/>
              </w:rPr>
              <w:t>IKUSITA:</w:t>
            </w:r>
          </w:p>
        </w:tc>
        <w:tc>
          <w:tcPr>
            <w:tcW w:w="4729" w:type="dxa"/>
            <w:gridSpan w:val="3"/>
            <w:shd w:val="clear" w:color="auto" w:fill="auto"/>
          </w:tcPr>
          <w:p w:rsidR="00BE5062" w:rsidRPr="001F161E" w:rsidRDefault="00BE5062" w:rsidP="00BE5062">
            <w:pPr>
              <w:spacing w:line="276" w:lineRule="auto"/>
              <w:rPr>
                <w:szCs w:val="22"/>
              </w:rPr>
            </w:pPr>
            <w:r>
              <w:rPr>
                <w:szCs w:val="22"/>
              </w:rPr>
              <w:t>“V</w:t>
            </w:r>
            <w:r w:rsidRPr="001F161E">
              <w:rPr>
                <w:szCs w:val="22"/>
              </w:rPr>
              <w:t>ISTOS:</w:t>
            </w:r>
          </w:p>
        </w:tc>
      </w:tr>
      <w:tr w:rsidR="00BE5062" w:rsidRPr="001F161E" w:rsidTr="00BE5062">
        <w:trPr>
          <w:gridBefore w:val="1"/>
          <w:gridAfter w:val="1"/>
          <w:wBefore w:w="12" w:type="dxa"/>
          <w:wAfter w:w="19" w:type="dxa"/>
        </w:trPr>
        <w:tc>
          <w:tcPr>
            <w:tcW w:w="4891" w:type="dxa"/>
            <w:gridSpan w:val="5"/>
            <w:shd w:val="clear" w:color="auto" w:fill="auto"/>
          </w:tcPr>
          <w:p w:rsidR="00BE5062" w:rsidRPr="001F161E" w:rsidRDefault="00BE5062" w:rsidP="00BE5062">
            <w:pPr>
              <w:spacing w:line="276" w:lineRule="auto"/>
              <w:rPr>
                <w:szCs w:val="22"/>
              </w:rPr>
            </w:pPr>
          </w:p>
        </w:tc>
        <w:tc>
          <w:tcPr>
            <w:tcW w:w="4729" w:type="dxa"/>
            <w:gridSpan w:val="3"/>
            <w:shd w:val="clear" w:color="auto" w:fill="auto"/>
          </w:tcPr>
          <w:p w:rsidR="00BE5062" w:rsidRPr="001F161E" w:rsidRDefault="00BE5062" w:rsidP="00BE5062">
            <w:pPr>
              <w:spacing w:line="276" w:lineRule="auto"/>
              <w:rPr>
                <w:szCs w:val="22"/>
              </w:rPr>
            </w:pPr>
          </w:p>
        </w:tc>
      </w:tr>
      <w:tr w:rsidR="00BE5062" w:rsidRPr="001F161E" w:rsidTr="00BE5062">
        <w:trPr>
          <w:gridBefore w:val="1"/>
          <w:gridAfter w:val="1"/>
          <w:wBefore w:w="12" w:type="dxa"/>
          <w:wAfter w:w="19" w:type="dxa"/>
        </w:trPr>
        <w:tc>
          <w:tcPr>
            <w:tcW w:w="4891" w:type="dxa"/>
            <w:gridSpan w:val="5"/>
            <w:shd w:val="clear" w:color="auto" w:fill="auto"/>
          </w:tcPr>
          <w:p w:rsidR="00BE5062" w:rsidRPr="001F161E" w:rsidRDefault="00BE5062" w:rsidP="00BE5062">
            <w:pPr>
              <w:spacing w:line="276" w:lineRule="auto"/>
              <w:rPr>
                <w:szCs w:val="22"/>
              </w:rPr>
            </w:pPr>
            <w:r w:rsidRPr="001F161E">
              <w:rPr>
                <w:szCs w:val="22"/>
              </w:rPr>
              <w:t>I. Goiburuan adierazitako deialdia onar</w:t>
            </w:r>
            <w:r w:rsidRPr="001F161E">
              <w:rPr>
                <w:szCs w:val="22"/>
              </w:rPr>
              <w:t>t</w:t>
            </w:r>
            <w:r w:rsidRPr="001F161E">
              <w:rPr>
                <w:szCs w:val="22"/>
              </w:rPr>
              <w:t>zeko espedientearen Instruktoreak egin duen  proposamena.</w:t>
            </w:r>
          </w:p>
        </w:tc>
        <w:tc>
          <w:tcPr>
            <w:tcW w:w="4729" w:type="dxa"/>
            <w:gridSpan w:val="3"/>
            <w:shd w:val="clear" w:color="auto" w:fill="auto"/>
          </w:tcPr>
          <w:p w:rsidR="00BE5062" w:rsidRPr="001F161E" w:rsidRDefault="00BE5062" w:rsidP="00BE5062">
            <w:pPr>
              <w:spacing w:line="276" w:lineRule="auto"/>
              <w:rPr>
                <w:szCs w:val="22"/>
              </w:rPr>
            </w:pPr>
            <w:r w:rsidRPr="001F161E">
              <w:rPr>
                <w:szCs w:val="22"/>
              </w:rPr>
              <w:t xml:space="preserve">I. La propuesta de </w:t>
            </w:r>
            <w:smartTag w:uri="urn:schemas-microsoft-com:office:smarttags" w:element="PersonName">
              <w:smartTagPr>
                <w:attr w:name="ProductID" w:val="la Instructora"/>
              </w:smartTagPr>
              <w:r w:rsidRPr="001F161E">
                <w:rPr>
                  <w:szCs w:val="22"/>
                </w:rPr>
                <w:t>la Instructora</w:t>
              </w:r>
            </w:smartTag>
            <w:r w:rsidRPr="001F161E">
              <w:rPr>
                <w:szCs w:val="22"/>
              </w:rPr>
              <w:t xml:space="preserve"> del e</w:t>
            </w:r>
            <w:r w:rsidRPr="001F161E">
              <w:rPr>
                <w:szCs w:val="22"/>
              </w:rPr>
              <w:t>x</w:t>
            </w:r>
            <w:r w:rsidRPr="001F161E">
              <w:rPr>
                <w:szCs w:val="22"/>
              </w:rPr>
              <w:t>pediente para aprobación de la convoc</w:t>
            </w:r>
            <w:r w:rsidRPr="001F161E">
              <w:rPr>
                <w:szCs w:val="22"/>
              </w:rPr>
              <w:t>a</w:t>
            </w:r>
            <w:r w:rsidRPr="001F161E">
              <w:rPr>
                <w:szCs w:val="22"/>
              </w:rPr>
              <w:t>toria en la cabecera indicada</w:t>
            </w:r>
            <w:r>
              <w:rPr>
                <w:szCs w:val="22"/>
              </w:rPr>
              <w:t>.</w:t>
            </w:r>
          </w:p>
        </w:tc>
      </w:tr>
      <w:tr w:rsidR="00BE5062" w:rsidRPr="001F161E" w:rsidTr="00BE5062">
        <w:trPr>
          <w:gridBefore w:val="1"/>
          <w:gridAfter w:val="1"/>
          <w:wBefore w:w="12" w:type="dxa"/>
          <w:wAfter w:w="19" w:type="dxa"/>
        </w:trPr>
        <w:tc>
          <w:tcPr>
            <w:tcW w:w="4891" w:type="dxa"/>
            <w:gridSpan w:val="5"/>
            <w:shd w:val="clear" w:color="auto" w:fill="auto"/>
          </w:tcPr>
          <w:p w:rsidR="00BE5062" w:rsidRPr="001F161E" w:rsidRDefault="00BE5062" w:rsidP="00BE5062">
            <w:pPr>
              <w:spacing w:line="276" w:lineRule="auto"/>
              <w:rPr>
                <w:szCs w:val="22"/>
              </w:rPr>
            </w:pPr>
            <w:r w:rsidRPr="001F161E">
              <w:rPr>
                <w:szCs w:val="22"/>
              </w:rPr>
              <w:t>II. Kontratazioen eta Diru-laguntzen Unit</w:t>
            </w:r>
            <w:r w:rsidRPr="001F161E">
              <w:rPr>
                <w:szCs w:val="22"/>
              </w:rPr>
              <w:t>a</w:t>
            </w:r>
            <w:r w:rsidRPr="001F161E">
              <w:rPr>
                <w:szCs w:val="22"/>
              </w:rPr>
              <w:t>teko Zuzendariaren aldeko txostena</w:t>
            </w:r>
          </w:p>
        </w:tc>
        <w:tc>
          <w:tcPr>
            <w:tcW w:w="4729" w:type="dxa"/>
            <w:gridSpan w:val="3"/>
            <w:shd w:val="clear" w:color="auto" w:fill="auto"/>
          </w:tcPr>
          <w:p w:rsidR="00BE5062" w:rsidRPr="001F161E" w:rsidRDefault="00BE5062" w:rsidP="00BE5062">
            <w:pPr>
              <w:spacing w:line="276" w:lineRule="auto"/>
              <w:rPr>
                <w:szCs w:val="22"/>
              </w:rPr>
            </w:pPr>
            <w:r w:rsidRPr="001F161E">
              <w:rPr>
                <w:szCs w:val="22"/>
              </w:rPr>
              <w:t xml:space="preserve">II. El informe favorable del Director de </w:t>
            </w:r>
            <w:smartTag w:uri="urn:schemas-microsoft-com:office:smarttags" w:element="PersonName">
              <w:smartTagPr>
                <w:attr w:name="ProductID" w:val="la Unidad"/>
              </w:smartTagPr>
              <w:r w:rsidRPr="001F161E">
                <w:rPr>
                  <w:szCs w:val="22"/>
                </w:rPr>
                <w:t>la Unidad</w:t>
              </w:r>
            </w:smartTag>
            <w:r w:rsidRPr="001F161E">
              <w:rPr>
                <w:szCs w:val="22"/>
              </w:rPr>
              <w:t xml:space="preserve"> de Contratación y subvenciones.</w:t>
            </w:r>
          </w:p>
        </w:tc>
      </w:tr>
      <w:tr w:rsidR="00BE5062" w:rsidRPr="001F161E" w:rsidTr="00BE5062">
        <w:trPr>
          <w:gridBefore w:val="1"/>
          <w:gridAfter w:val="1"/>
          <w:wBefore w:w="12" w:type="dxa"/>
          <w:wAfter w:w="19" w:type="dxa"/>
        </w:trPr>
        <w:tc>
          <w:tcPr>
            <w:tcW w:w="4891" w:type="dxa"/>
            <w:gridSpan w:val="5"/>
            <w:shd w:val="clear" w:color="auto" w:fill="auto"/>
          </w:tcPr>
          <w:p w:rsidR="00BE5062" w:rsidRPr="001F161E" w:rsidRDefault="00BE5062" w:rsidP="00BE5062">
            <w:pPr>
              <w:spacing w:line="276" w:lineRule="auto"/>
              <w:rPr>
                <w:szCs w:val="22"/>
              </w:rPr>
            </w:pPr>
            <w:r w:rsidRPr="001F161E">
              <w:rPr>
                <w:szCs w:val="22"/>
              </w:rPr>
              <w:t>III. Funtsen Kontu-hartzailearen fiskaliz</w:t>
            </w:r>
            <w:r w:rsidRPr="001F161E">
              <w:rPr>
                <w:szCs w:val="22"/>
              </w:rPr>
              <w:t>a</w:t>
            </w:r>
            <w:r w:rsidRPr="001F161E">
              <w:rPr>
                <w:szCs w:val="22"/>
              </w:rPr>
              <w:t>zio txostena.</w:t>
            </w:r>
          </w:p>
        </w:tc>
        <w:tc>
          <w:tcPr>
            <w:tcW w:w="4729" w:type="dxa"/>
            <w:gridSpan w:val="3"/>
            <w:shd w:val="clear" w:color="auto" w:fill="auto"/>
          </w:tcPr>
          <w:p w:rsidR="00BE5062" w:rsidRPr="001F161E" w:rsidRDefault="00BE5062" w:rsidP="00BE5062">
            <w:pPr>
              <w:spacing w:line="276" w:lineRule="auto"/>
              <w:rPr>
                <w:szCs w:val="22"/>
              </w:rPr>
            </w:pPr>
            <w:r w:rsidRPr="001F161E">
              <w:rPr>
                <w:szCs w:val="22"/>
              </w:rPr>
              <w:t>III. El Informe de fiscalización del Inte</w:t>
            </w:r>
            <w:r w:rsidRPr="001F161E">
              <w:rPr>
                <w:szCs w:val="22"/>
              </w:rPr>
              <w:t>r</w:t>
            </w:r>
            <w:r w:rsidRPr="001F161E">
              <w:rPr>
                <w:szCs w:val="22"/>
              </w:rPr>
              <w:t>ventor de Fondos.</w:t>
            </w:r>
          </w:p>
        </w:tc>
      </w:tr>
      <w:tr w:rsidR="00BE5062" w:rsidRPr="001F161E" w:rsidTr="00BE5062">
        <w:trPr>
          <w:gridBefore w:val="1"/>
          <w:gridAfter w:val="1"/>
          <w:wBefore w:w="12" w:type="dxa"/>
          <w:wAfter w:w="19" w:type="dxa"/>
        </w:trPr>
        <w:tc>
          <w:tcPr>
            <w:tcW w:w="4891" w:type="dxa"/>
            <w:gridSpan w:val="5"/>
            <w:shd w:val="clear" w:color="auto" w:fill="auto"/>
          </w:tcPr>
          <w:p w:rsidR="00BE5062" w:rsidRPr="001F161E" w:rsidRDefault="00BE5062" w:rsidP="00BE5062">
            <w:pPr>
              <w:spacing w:line="276" w:lineRule="auto"/>
              <w:rPr>
                <w:szCs w:val="22"/>
              </w:rPr>
            </w:pPr>
          </w:p>
        </w:tc>
        <w:tc>
          <w:tcPr>
            <w:tcW w:w="4729" w:type="dxa"/>
            <w:gridSpan w:val="3"/>
            <w:shd w:val="clear" w:color="auto" w:fill="auto"/>
          </w:tcPr>
          <w:p w:rsidR="00BE5062" w:rsidRPr="001F161E" w:rsidRDefault="00BE5062" w:rsidP="00BE5062">
            <w:pPr>
              <w:spacing w:line="276" w:lineRule="auto"/>
              <w:rPr>
                <w:szCs w:val="22"/>
              </w:rPr>
            </w:pPr>
          </w:p>
        </w:tc>
      </w:tr>
      <w:tr w:rsidR="00BE5062" w:rsidRPr="009E5A2A" w:rsidTr="00BE5062">
        <w:trPr>
          <w:gridBefore w:val="1"/>
          <w:gridAfter w:val="1"/>
          <w:wBefore w:w="12" w:type="dxa"/>
          <w:wAfter w:w="19" w:type="dxa"/>
        </w:trPr>
        <w:tc>
          <w:tcPr>
            <w:tcW w:w="4891" w:type="dxa"/>
            <w:gridSpan w:val="5"/>
            <w:shd w:val="clear" w:color="auto" w:fill="auto"/>
          </w:tcPr>
          <w:p w:rsidR="00BE5062" w:rsidRPr="00E162F9" w:rsidRDefault="00BE5062" w:rsidP="00BE5062">
            <w:pPr>
              <w:tabs>
                <w:tab w:val="left" w:pos="0"/>
              </w:tabs>
              <w:spacing w:line="276" w:lineRule="auto"/>
              <w:rPr>
                <w:rFonts w:cs="Arial"/>
                <w:szCs w:val="22"/>
                <w:highlight w:val="green"/>
              </w:rPr>
            </w:pPr>
            <w:r w:rsidRPr="009E5A2A">
              <w:rPr>
                <w:rFonts w:cs="Arial"/>
                <w:szCs w:val="22"/>
              </w:rPr>
              <w:t>Proposamenaren inguruan eztabaidatu dute eta, ondoren,</w:t>
            </w:r>
            <w:r>
              <w:rPr>
                <w:rFonts w:cs="Arial"/>
                <w:szCs w:val="22"/>
              </w:rPr>
              <w:t xml:space="preserve"> Kontu, Ogasun eta O</w:t>
            </w:r>
            <w:r>
              <w:rPr>
                <w:rFonts w:cs="Arial"/>
                <w:szCs w:val="22"/>
              </w:rPr>
              <w:t>n</w:t>
            </w:r>
            <w:r>
              <w:rPr>
                <w:rFonts w:cs="Arial"/>
                <w:szCs w:val="22"/>
              </w:rPr>
              <w:t>dare Lan</w:t>
            </w:r>
            <w:r w:rsidRPr="009E5A2A">
              <w:rPr>
                <w:rFonts w:cs="Arial"/>
                <w:szCs w:val="22"/>
              </w:rPr>
              <w:t xml:space="preserve"> Batzordeak proposamena </w:t>
            </w:r>
            <w:r>
              <w:rPr>
                <w:rFonts w:cs="Arial"/>
                <w:szCs w:val="22"/>
              </w:rPr>
              <w:t>bozk</w:t>
            </w:r>
            <w:r>
              <w:rPr>
                <w:rFonts w:cs="Arial"/>
                <w:szCs w:val="22"/>
              </w:rPr>
              <w:t>a</w:t>
            </w:r>
            <w:r>
              <w:rPr>
                <w:rFonts w:cs="Arial"/>
                <w:szCs w:val="22"/>
              </w:rPr>
              <w:t>tu</w:t>
            </w:r>
            <w:r w:rsidRPr="009E5A2A">
              <w:rPr>
                <w:rFonts w:cs="Arial"/>
                <w:szCs w:val="22"/>
              </w:rPr>
              <w:t xml:space="preserve"> du. Hona hemen egindako bozketaren emaitza: aldeko </w:t>
            </w:r>
            <w:r>
              <w:rPr>
                <w:rFonts w:cs="Arial"/>
                <w:szCs w:val="22"/>
              </w:rPr>
              <w:t xml:space="preserve">6 </w:t>
            </w:r>
            <w:r w:rsidRPr="009E5A2A">
              <w:rPr>
                <w:rFonts w:cs="Arial"/>
                <w:szCs w:val="22"/>
              </w:rPr>
              <w:t>boto (</w:t>
            </w:r>
            <w:r>
              <w:t>Miguel de los T</w:t>
            </w:r>
            <w:r>
              <w:t>o</w:t>
            </w:r>
            <w:r>
              <w:t>yos, Alberto Albístegui, Patricia Arrizab</w:t>
            </w:r>
            <w:r>
              <w:t>a</w:t>
            </w:r>
            <w:r>
              <w:t>laga, Francisco J. Lejardi, Gorka Errasti, eta Igone Lamarain</w:t>
            </w:r>
            <w:r w:rsidRPr="009E5A2A">
              <w:rPr>
                <w:rFonts w:cs="Arial"/>
                <w:szCs w:val="22"/>
              </w:rPr>
              <w:t xml:space="preserve">), </w:t>
            </w:r>
            <w:r>
              <w:rPr>
                <w:rFonts w:cs="Arial"/>
                <w:szCs w:val="22"/>
              </w:rPr>
              <w:t xml:space="preserve">eta 3 </w:t>
            </w:r>
            <w:r w:rsidRPr="009E5A2A">
              <w:rPr>
                <w:rFonts w:cs="Arial"/>
                <w:szCs w:val="22"/>
              </w:rPr>
              <w:t>abstentzio  (</w:t>
            </w:r>
            <w:r>
              <w:rPr>
                <w:rFonts w:cs="Arial"/>
                <w:szCs w:val="22"/>
              </w:rPr>
              <w:t>Elena Ibáñez, Eva Juez eta Itoitz García-Antón</w:t>
            </w:r>
            <w:r w:rsidRPr="009E5A2A">
              <w:rPr>
                <w:rFonts w:cs="Arial"/>
                <w:szCs w:val="22"/>
              </w:rPr>
              <w:t xml:space="preserve">). Hori </w:t>
            </w:r>
            <w:r>
              <w:rPr>
                <w:rFonts w:cs="Arial"/>
                <w:szCs w:val="22"/>
              </w:rPr>
              <w:t>guztia kontuan hartuta, Uda</w:t>
            </w:r>
            <w:r>
              <w:rPr>
                <w:rFonts w:cs="Arial"/>
                <w:szCs w:val="22"/>
              </w:rPr>
              <w:t>l</w:t>
            </w:r>
            <w:r>
              <w:rPr>
                <w:rFonts w:cs="Arial"/>
                <w:szCs w:val="22"/>
              </w:rPr>
              <w:t>batzari</w:t>
            </w:r>
            <w:r w:rsidRPr="009E5A2A">
              <w:rPr>
                <w:rFonts w:cs="Arial"/>
                <w:szCs w:val="22"/>
              </w:rPr>
              <w:t xml:space="preserve"> proposamen hau egin zaio:</w:t>
            </w:r>
          </w:p>
        </w:tc>
        <w:tc>
          <w:tcPr>
            <w:tcW w:w="4729" w:type="dxa"/>
            <w:gridSpan w:val="3"/>
            <w:shd w:val="clear" w:color="auto" w:fill="auto"/>
          </w:tcPr>
          <w:p w:rsidR="00BE5062" w:rsidRPr="009E5A2A" w:rsidRDefault="00BE5062" w:rsidP="00BE5062">
            <w:pPr>
              <w:spacing w:line="276" w:lineRule="auto"/>
              <w:rPr>
                <w:rFonts w:cs="Arial"/>
                <w:szCs w:val="22"/>
              </w:rPr>
            </w:pPr>
            <w:r w:rsidRPr="009E5A2A">
              <w:rPr>
                <w:rFonts w:cs="Arial"/>
                <w:szCs w:val="22"/>
              </w:rPr>
              <w:t>Se debate sobre la propuesta y a cont</w:t>
            </w:r>
            <w:r w:rsidRPr="009E5A2A">
              <w:rPr>
                <w:rFonts w:cs="Arial"/>
                <w:szCs w:val="22"/>
              </w:rPr>
              <w:t>i</w:t>
            </w:r>
            <w:r w:rsidRPr="009E5A2A">
              <w:rPr>
                <w:rFonts w:cs="Arial"/>
                <w:szCs w:val="22"/>
              </w:rPr>
              <w:t xml:space="preserve">nuación la </w:t>
            </w:r>
            <w:r>
              <w:rPr>
                <w:rFonts w:cs="Arial"/>
                <w:szCs w:val="22"/>
              </w:rPr>
              <w:t>C</w:t>
            </w:r>
            <w:r w:rsidRPr="009E5A2A">
              <w:rPr>
                <w:rFonts w:cs="Arial"/>
                <w:szCs w:val="22"/>
              </w:rPr>
              <w:t>omisión de trabajo de Cue</w:t>
            </w:r>
            <w:r w:rsidRPr="009E5A2A">
              <w:rPr>
                <w:rFonts w:cs="Arial"/>
                <w:szCs w:val="22"/>
              </w:rPr>
              <w:t>n</w:t>
            </w:r>
            <w:r w:rsidRPr="009E5A2A">
              <w:rPr>
                <w:rFonts w:cs="Arial"/>
                <w:szCs w:val="22"/>
              </w:rPr>
              <w:t xml:space="preserve">tas, Hacienda y Patrimonio procede a la votación de la propuesta </w:t>
            </w:r>
            <w:r>
              <w:rPr>
                <w:rFonts w:cs="Arial"/>
                <w:szCs w:val="22"/>
              </w:rPr>
              <w:t>con los siguie</w:t>
            </w:r>
            <w:r>
              <w:rPr>
                <w:rFonts w:cs="Arial"/>
                <w:szCs w:val="22"/>
              </w:rPr>
              <w:t>n</w:t>
            </w:r>
            <w:r>
              <w:rPr>
                <w:rFonts w:cs="Arial"/>
                <w:szCs w:val="22"/>
              </w:rPr>
              <w:t>tes resultados: 6</w:t>
            </w:r>
            <w:r w:rsidRPr="009E5A2A">
              <w:rPr>
                <w:rFonts w:cs="Arial"/>
                <w:szCs w:val="22"/>
              </w:rPr>
              <w:t xml:space="preserve"> votos a favor (</w:t>
            </w:r>
            <w:r>
              <w:t>Miguel de los Toyos, Alberto Albístegui, Patricia Arrizabalaga, Francisco J. Lejardi, Gorka Errasti, e Igone Lamarain</w:t>
            </w:r>
            <w:r>
              <w:rPr>
                <w:rFonts w:cs="Arial"/>
                <w:szCs w:val="22"/>
              </w:rPr>
              <w:t>) y 3</w:t>
            </w:r>
            <w:r w:rsidRPr="009E5A2A">
              <w:rPr>
                <w:rFonts w:cs="Arial"/>
                <w:szCs w:val="22"/>
              </w:rPr>
              <w:t xml:space="preserve"> abste</w:t>
            </w:r>
            <w:r w:rsidRPr="009E5A2A">
              <w:rPr>
                <w:rFonts w:cs="Arial"/>
                <w:szCs w:val="22"/>
              </w:rPr>
              <w:t>n</w:t>
            </w:r>
            <w:r w:rsidRPr="009E5A2A">
              <w:rPr>
                <w:rFonts w:cs="Arial"/>
                <w:szCs w:val="22"/>
              </w:rPr>
              <w:t>ci</w:t>
            </w:r>
            <w:r>
              <w:rPr>
                <w:rFonts w:cs="Arial"/>
                <w:szCs w:val="22"/>
              </w:rPr>
              <w:t>ones(Elena Ibáñez, Eva Juez e Itoitz García Antón</w:t>
            </w:r>
            <w:r w:rsidRPr="009E5A2A">
              <w:rPr>
                <w:rFonts w:cs="Arial"/>
                <w:szCs w:val="22"/>
              </w:rPr>
              <w:t>), y propone al Pleno de la Corporación</w:t>
            </w:r>
            <w:r>
              <w:rPr>
                <w:rFonts w:cs="Arial"/>
                <w:szCs w:val="22"/>
              </w:rPr>
              <w:t xml:space="preserve"> adoptar los siguientes acuerdos</w:t>
            </w:r>
          </w:p>
        </w:tc>
      </w:tr>
      <w:tr w:rsidR="00BE5062" w:rsidTr="00BE5062">
        <w:trPr>
          <w:gridBefore w:val="1"/>
          <w:gridAfter w:val="1"/>
          <w:wBefore w:w="12" w:type="dxa"/>
          <w:wAfter w:w="19" w:type="dxa"/>
        </w:trPr>
        <w:tc>
          <w:tcPr>
            <w:tcW w:w="4891" w:type="dxa"/>
            <w:gridSpan w:val="5"/>
            <w:shd w:val="clear" w:color="auto" w:fill="auto"/>
          </w:tcPr>
          <w:p w:rsidR="00BE5062" w:rsidRDefault="00BE5062" w:rsidP="00BE5062">
            <w:pPr>
              <w:tabs>
                <w:tab w:val="left" w:pos="0"/>
              </w:tabs>
              <w:spacing w:line="276" w:lineRule="auto"/>
              <w:rPr>
                <w:rFonts w:cs="Arial"/>
                <w:szCs w:val="22"/>
              </w:rPr>
            </w:pPr>
          </w:p>
        </w:tc>
        <w:tc>
          <w:tcPr>
            <w:tcW w:w="4729" w:type="dxa"/>
            <w:gridSpan w:val="3"/>
            <w:shd w:val="clear" w:color="auto" w:fill="auto"/>
          </w:tcPr>
          <w:p w:rsidR="00BE5062" w:rsidRDefault="00BE5062" w:rsidP="00BE5062">
            <w:pPr>
              <w:spacing w:line="276" w:lineRule="auto"/>
              <w:rPr>
                <w:rFonts w:cs="Arial"/>
                <w:szCs w:val="22"/>
              </w:rPr>
            </w:pPr>
          </w:p>
        </w:tc>
      </w:tr>
      <w:tr w:rsidR="00BE5062" w:rsidRPr="00851691" w:rsidTr="00BE5062">
        <w:trPr>
          <w:gridBefore w:val="1"/>
          <w:gridAfter w:val="1"/>
          <w:wBefore w:w="12" w:type="dxa"/>
          <w:wAfter w:w="19" w:type="dxa"/>
        </w:trPr>
        <w:tc>
          <w:tcPr>
            <w:tcW w:w="4891" w:type="dxa"/>
            <w:gridSpan w:val="5"/>
            <w:shd w:val="clear" w:color="auto" w:fill="auto"/>
          </w:tcPr>
          <w:p w:rsidR="00BE5062" w:rsidRPr="00EF536E" w:rsidRDefault="00BE5062" w:rsidP="00BE5062">
            <w:pPr>
              <w:tabs>
                <w:tab w:val="left" w:pos="0"/>
              </w:tabs>
              <w:spacing w:line="276" w:lineRule="auto"/>
              <w:rPr>
                <w:rFonts w:cs="Arial"/>
                <w:szCs w:val="22"/>
              </w:rPr>
            </w:pPr>
            <w:r>
              <w:rPr>
                <w:rFonts w:cs="Arial"/>
                <w:szCs w:val="22"/>
              </w:rPr>
              <w:t>AURRENA</w:t>
            </w:r>
            <w:r w:rsidRPr="00EF536E">
              <w:rPr>
                <w:rFonts w:cs="Arial"/>
                <w:szCs w:val="22"/>
              </w:rPr>
              <w:t xml:space="preserve">: </w:t>
            </w:r>
            <w:r>
              <w:rPr>
                <w:rFonts w:cs="Arial"/>
                <w:szCs w:val="22"/>
              </w:rPr>
              <w:t>42.000,00 euroko</w:t>
            </w:r>
            <w:r w:rsidRPr="00EF536E">
              <w:rPr>
                <w:rFonts w:cs="Arial"/>
                <w:szCs w:val="22"/>
              </w:rPr>
              <w:t xml:space="preserve"> gastua</w:t>
            </w:r>
            <w:r w:rsidRPr="00EF536E">
              <w:rPr>
                <w:rFonts w:cs="Arial"/>
                <w:szCs w:val="22"/>
              </w:rPr>
              <w:t>O</w:t>
            </w:r>
            <w:r w:rsidRPr="00EF536E">
              <w:rPr>
                <w:rFonts w:cs="Arial"/>
                <w:szCs w:val="22"/>
              </w:rPr>
              <w:t>NARTZEA,</w:t>
            </w:r>
            <w:r>
              <w:rPr>
                <w:rFonts w:cs="Arial"/>
                <w:szCs w:val="22"/>
              </w:rPr>
              <w:t xml:space="preserve"> “1.10</w:t>
            </w:r>
            <w:r w:rsidRPr="00EF536E">
              <w:rPr>
                <w:rFonts w:cs="Arial"/>
                <w:szCs w:val="22"/>
              </w:rPr>
              <w:t>00.471.01.</w:t>
            </w:r>
            <w:r>
              <w:rPr>
                <w:rFonts w:cs="Arial"/>
                <w:szCs w:val="22"/>
              </w:rPr>
              <w:t>241</w:t>
            </w:r>
            <w:r w:rsidRPr="00EF536E">
              <w:rPr>
                <w:rFonts w:cs="Arial"/>
                <w:szCs w:val="22"/>
              </w:rPr>
              <w:t>.00</w:t>
            </w:r>
            <w:r>
              <w:rPr>
                <w:rFonts w:cs="Arial"/>
                <w:szCs w:val="22"/>
              </w:rPr>
              <w:t xml:space="preserve"> Best</w:t>
            </w:r>
            <w:r>
              <w:rPr>
                <w:rFonts w:cs="Arial"/>
                <w:szCs w:val="22"/>
              </w:rPr>
              <w:t>e</w:t>
            </w:r>
            <w:r>
              <w:rPr>
                <w:rFonts w:cs="Arial"/>
                <w:szCs w:val="22"/>
              </w:rPr>
              <w:t>lako Enpresei.</w:t>
            </w:r>
            <w:r w:rsidRPr="00EF536E">
              <w:rPr>
                <w:rFonts w:cs="Arial"/>
                <w:i/>
                <w:szCs w:val="22"/>
              </w:rPr>
              <w:t>Enplegurako Tokiko Plana</w:t>
            </w:r>
            <w:r>
              <w:rPr>
                <w:rFonts w:cs="Arial"/>
                <w:i/>
                <w:szCs w:val="22"/>
              </w:rPr>
              <w:t>”</w:t>
            </w:r>
            <w:r w:rsidRPr="00EF536E">
              <w:rPr>
                <w:rFonts w:cs="Arial"/>
                <w:szCs w:val="22"/>
              </w:rPr>
              <w:t xml:space="preserve"> izeneko kontu-sailari egotziko zaiona</w:t>
            </w:r>
            <w:r>
              <w:rPr>
                <w:rFonts w:cs="Arial"/>
                <w:szCs w:val="22"/>
              </w:rPr>
              <w:t>. Kontu-sail hori 2015eko aurrekontutik 2016ko aurrekontura txertatuko da, Ant</w:t>
            </w:r>
            <w:r>
              <w:rPr>
                <w:rFonts w:cs="Arial"/>
                <w:szCs w:val="22"/>
              </w:rPr>
              <w:t>o</w:t>
            </w:r>
            <w:r>
              <w:rPr>
                <w:rFonts w:cs="Arial"/>
                <w:szCs w:val="22"/>
              </w:rPr>
              <w:t>lamendu eta Pertsonaleko Zuzendariak bere txostenean azaldu dituen arrazoie</w:t>
            </w:r>
            <w:r>
              <w:rPr>
                <w:rFonts w:cs="Arial"/>
                <w:szCs w:val="22"/>
              </w:rPr>
              <w:t>n</w:t>
            </w:r>
            <w:r>
              <w:rPr>
                <w:rFonts w:cs="Arial"/>
                <w:szCs w:val="22"/>
              </w:rPr>
              <w:t>gatik, eta gastuaren % 100a Lanbidek f</w:t>
            </w:r>
            <w:r>
              <w:rPr>
                <w:rFonts w:cs="Arial"/>
                <w:szCs w:val="22"/>
              </w:rPr>
              <w:t>i</w:t>
            </w:r>
            <w:r>
              <w:rPr>
                <w:rFonts w:cs="Arial"/>
                <w:szCs w:val="22"/>
              </w:rPr>
              <w:t>nantzatuko duen bermearekin.</w:t>
            </w:r>
          </w:p>
        </w:tc>
        <w:tc>
          <w:tcPr>
            <w:tcW w:w="4729" w:type="dxa"/>
            <w:gridSpan w:val="3"/>
            <w:shd w:val="clear" w:color="auto" w:fill="auto"/>
          </w:tcPr>
          <w:p w:rsidR="00BE5062" w:rsidRPr="00851691" w:rsidRDefault="00BE5062" w:rsidP="00BE5062">
            <w:pPr>
              <w:spacing w:line="276" w:lineRule="auto"/>
              <w:rPr>
                <w:rFonts w:cs="Arial"/>
                <w:szCs w:val="22"/>
              </w:rPr>
            </w:pPr>
            <w:r>
              <w:rPr>
                <w:rFonts w:cs="Arial"/>
                <w:szCs w:val="22"/>
              </w:rPr>
              <w:t>PRIMERO</w:t>
            </w:r>
            <w:r w:rsidRPr="00851691">
              <w:rPr>
                <w:rFonts w:cs="Arial"/>
                <w:szCs w:val="22"/>
              </w:rPr>
              <w:t>: APROBAR un gasto por i</w:t>
            </w:r>
            <w:r w:rsidRPr="00851691">
              <w:rPr>
                <w:rFonts w:cs="Arial"/>
                <w:szCs w:val="22"/>
              </w:rPr>
              <w:t>m</w:t>
            </w:r>
            <w:r w:rsidRPr="00851691">
              <w:rPr>
                <w:rFonts w:cs="Arial"/>
                <w:szCs w:val="22"/>
              </w:rPr>
              <w:t xml:space="preserve">porte de </w:t>
            </w:r>
            <w:r>
              <w:rPr>
                <w:rFonts w:cs="Arial"/>
                <w:szCs w:val="22"/>
              </w:rPr>
              <w:t>42.000,00</w:t>
            </w:r>
            <w:r w:rsidRPr="00851691">
              <w:rPr>
                <w:rFonts w:cs="Arial"/>
                <w:szCs w:val="22"/>
              </w:rPr>
              <w:t xml:space="preserve"> € con imputación a la partida presupuestaria  </w:t>
            </w:r>
            <w:r>
              <w:rPr>
                <w:rFonts w:cs="Arial"/>
                <w:szCs w:val="22"/>
              </w:rPr>
              <w:t>“</w:t>
            </w:r>
            <w:r w:rsidRPr="00851691">
              <w:rPr>
                <w:rFonts w:cs="Arial"/>
                <w:szCs w:val="22"/>
              </w:rPr>
              <w:t>1.1</w:t>
            </w:r>
            <w:r>
              <w:rPr>
                <w:rFonts w:cs="Arial"/>
                <w:szCs w:val="22"/>
              </w:rPr>
              <w:t>0</w:t>
            </w:r>
            <w:r w:rsidRPr="00851691">
              <w:rPr>
                <w:rFonts w:cs="Arial"/>
                <w:szCs w:val="22"/>
              </w:rPr>
              <w:t>00.471.01.</w:t>
            </w:r>
            <w:r>
              <w:rPr>
                <w:rFonts w:cs="Arial"/>
                <w:szCs w:val="22"/>
              </w:rPr>
              <w:t>241</w:t>
            </w:r>
            <w:r w:rsidRPr="00851691">
              <w:rPr>
                <w:rFonts w:cs="Arial"/>
                <w:szCs w:val="22"/>
              </w:rPr>
              <w:t xml:space="preserve">.00 </w:t>
            </w:r>
            <w:r>
              <w:rPr>
                <w:rFonts w:cs="Arial"/>
                <w:szCs w:val="22"/>
              </w:rPr>
              <w:t>a otras empr</w:t>
            </w:r>
            <w:r>
              <w:rPr>
                <w:rFonts w:cs="Arial"/>
                <w:szCs w:val="22"/>
              </w:rPr>
              <w:t>e</w:t>
            </w:r>
            <w:r>
              <w:rPr>
                <w:rFonts w:cs="Arial"/>
                <w:szCs w:val="22"/>
              </w:rPr>
              <w:t xml:space="preserve">sas. </w:t>
            </w:r>
            <w:r w:rsidRPr="005662D3">
              <w:rPr>
                <w:rFonts w:cs="Arial"/>
                <w:i/>
                <w:szCs w:val="22"/>
              </w:rPr>
              <w:t>Plan local de empleo</w:t>
            </w:r>
            <w:r>
              <w:rPr>
                <w:rFonts w:cs="Arial"/>
                <w:szCs w:val="22"/>
              </w:rPr>
              <w:t>”</w:t>
            </w:r>
            <w:r w:rsidRPr="00851691">
              <w:rPr>
                <w:rFonts w:cs="Arial"/>
                <w:szCs w:val="22"/>
              </w:rPr>
              <w:t xml:space="preserve">, </w:t>
            </w:r>
            <w:r>
              <w:rPr>
                <w:rFonts w:cs="Arial"/>
                <w:szCs w:val="22"/>
              </w:rPr>
              <w:t xml:space="preserve">la cual será incorporada del </w:t>
            </w:r>
            <w:r w:rsidRPr="00851691">
              <w:rPr>
                <w:rFonts w:cs="Arial"/>
                <w:szCs w:val="22"/>
              </w:rPr>
              <w:t xml:space="preserve">presupuesto de </w:t>
            </w:r>
            <w:r>
              <w:rPr>
                <w:rFonts w:cs="Arial"/>
                <w:szCs w:val="22"/>
              </w:rPr>
              <w:t>2015 al presupuesto del 2016, por los motivos que se exponen en el informe emitido por la Directora de organización y pe</w:t>
            </w:r>
            <w:r>
              <w:rPr>
                <w:rFonts w:cs="Arial"/>
                <w:szCs w:val="22"/>
              </w:rPr>
              <w:t>r</w:t>
            </w:r>
            <w:r>
              <w:rPr>
                <w:rFonts w:cs="Arial"/>
                <w:szCs w:val="22"/>
              </w:rPr>
              <w:t>sonal, y con la garantía de que se trata de un gasto financiado al 100% por La</w:t>
            </w:r>
            <w:r>
              <w:rPr>
                <w:rFonts w:cs="Arial"/>
                <w:szCs w:val="22"/>
              </w:rPr>
              <w:t>n</w:t>
            </w:r>
            <w:r>
              <w:rPr>
                <w:rFonts w:cs="Arial"/>
                <w:szCs w:val="22"/>
              </w:rPr>
              <w:t>bide.</w:t>
            </w:r>
          </w:p>
        </w:tc>
      </w:tr>
      <w:tr w:rsidR="00BE5062" w:rsidTr="00BE5062">
        <w:trPr>
          <w:gridBefore w:val="1"/>
          <w:gridAfter w:val="1"/>
          <w:wBefore w:w="12" w:type="dxa"/>
          <w:wAfter w:w="19" w:type="dxa"/>
        </w:trPr>
        <w:tc>
          <w:tcPr>
            <w:tcW w:w="4891" w:type="dxa"/>
            <w:gridSpan w:val="5"/>
            <w:shd w:val="clear" w:color="auto" w:fill="auto"/>
          </w:tcPr>
          <w:p w:rsidR="00BE5062" w:rsidRDefault="00BE5062" w:rsidP="00BE5062">
            <w:pPr>
              <w:tabs>
                <w:tab w:val="left" w:pos="0"/>
              </w:tabs>
              <w:spacing w:line="276" w:lineRule="auto"/>
              <w:rPr>
                <w:rFonts w:cs="Arial"/>
                <w:szCs w:val="22"/>
              </w:rPr>
            </w:pPr>
          </w:p>
        </w:tc>
        <w:tc>
          <w:tcPr>
            <w:tcW w:w="4729" w:type="dxa"/>
            <w:gridSpan w:val="3"/>
            <w:shd w:val="clear" w:color="auto" w:fill="auto"/>
          </w:tcPr>
          <w:p w:rsidR="00BE5062" w:rsidRDefault="00BE5062" w:rsidP="00BE5062">
            <w:pPr>
              <w:spacing w:line="276" w:lineRule="auto"/>
              <w:rPr>
                <w:rFonts w:cs="Arial"/>
                <w:szCs w:val="22"/>
              </w:rPr>
            </w:pPr>
          </w:p>
        </w:tc>
      </w:tr>
      <w:tr w:rsidR="00BE5062" w:rsidRPr="00851691" w:rsidTr="00BE5062">
        <w:trPr>
          <w:gridBefore w:val="1"/>
          <w:gridAfter w:val="1"/>
          <w:wBefore w:w="12" w:type="dxa"/>
          <w:wAfter w:w="19" w:type="dxa"/>
        </w:trPr>
        <w:tc>
          <w:tcPr>
            <w:tcW w:w="4891" w:type="dxa"/>
            <w:gridSpan w:val="5"/>
            <w:shd w:val="clear" w:color="auto" w:fill="auto"/>
          </w:tcPr>
          <w:p w:rsidR="00BE5062" w:rsidRPr="00EF536E" w:rsidRDefault="00BE5062" w:rsidP="00BE5062">
            <w:pPr>
              <w:tabs>
                <w:tab w:val="left" w:pos="0"/>
              </w:tabs>
              <w:spacing w:line="276" w:lineRule="auto"/>
              <w:rPr>
                <w:rFonts w:cs="Arial"/>
                <w:szCs w:val="22"/>
              </w:rPr>
            </w:pPr>
            <w:r>
              <w:rPr>
                <w:rFonts w:cs="Arial"/>
                <w:szCs w:val="22"/>
              </w:rPr>
              <w:t>BIGARRENA: ONARTZEA</w:t>
            </w:r>
            <w:r w:rsidRPr="00EF536E">
              <w:rPr>
                <w:rFonts w:cs="Arial"/>
                <w:szCs w:val="22"/>
              </w:rPr>
              <w:t xml:space="preserve"> Eibarko </w:t>
            </w:r>
            <w:r>
              <w:rPr>
                <w:rFonts w:cs="Arial"/>
                <w:szCs w:val="22"/>
              </w:rPr>
              <w:t>U</w:t>
            </w:r>
            <w:r w:rsidRPr="00EF536E">
              <w:rPr>
                <w:rFonts w:cs="Arial"/>
                <w:szCs w:val="22"/>
              </w:rPr>
              <w:t>dalak norgehiagoka prozedura bidez</w:t>
            </w:r>
            <w:r w:rsidRPr="00056642">
              <w:rPr>
                <w:rFonts w:cs="Arial"/>
                <w:i/>
                <w:szCs w:val="22"/>
              </w:rPr>
              <w:t>beharginak kontratatzeko diru-laguntzaren deialdia eta Oinarriak, Lanbide - euskal enplegu ze</w:t>
            </w:r>
            <w:r w:rsidRPr="00056642">
              <w:rPr>
                <w:rFonts w:cs="Arial"/>
                <w:i/>
                <w:szCs w:val="22"/>
              </w:rPr>
              <w:t>r</w:t>
            </w:r>
            <w:r w:rsidRPr="00056642">
              <w:rPr>
                <w:rFonts w:cs="Arial"/>
                <w:i/>
                <w:szCs w:val="22"/>
              </w:rPr>
              <w:t>bitzuak enplegua sustatzeko tokiko ekin</w:t>
            </w:r>
            <w:r w:rsidRPr="00056642">
              <w:rPr>
                <w:rFonts w:cs="Arial"/>
                <w:i/>
                <w:szCs w:val="22"/>
              </w:rPr>
              <w:t>t</w:t>
            </w:r>
            <w:r w:rsidRPr="00056642">
              <w:rPr>
                <w:rFonts w:cs="Arial"/>
                <w:i/>
                <w:szCs w:val="22"/>
              </w:rPr>
              <w:t>zetarako ematen duen laguntza-esparruaren barruan</w:t>
            </w:r>
            <w:r>
              <w:rPr>
                <w:rFonts w:cs="Arial"/>
                <w:szCs w:val="22"/>
              </w:rPr>
              <w:t>(Lanbideko Zuzend</w:t>
            </w:r>
            <w:r>
              <w:rPr>
                <w:rFonts w:cs="Arial"/>
                <w:szCs w:val="22"/>
              </w:rPr>
              <w:t>a</w:t>
            </w:r>
            <w:r>
              <w:rPr>
                <w:rFonts w:cs="Arial"/>
                <w:szCs w:val="22"/>
              </w:rPr>
              <w:t xml:space="preserve">riaren </w:t>
            </w:r>
            <w:r w:rsidRPr="00EF536E">
              <w:rPr>
                <w:rFonts w:cs="Arial"/>
                <w:szCs w:val="22"/>
              </w:rPr>
              <w:t>201</w:t>
            </w:r>
            <w:r>
              <w:rPr>
                <w:rFonts w:cs="Arial"/>
                <w:szCs w:val="22"/>
              </w:rPr>
              <w:t>5e</w:t>
            </w:r>
            <w:r w:rsidRPr="00EF536E">
              <w:rPr>
                <w:rFonts w:cs="Arial"/>
                <w:szCs w:val="22"/>
              </w:rPr>
              <w:t xml:space="preserve">ko </w:t>
            </w:r>
            <w:r>
              <w:rPr>
                <w:rFonts w:cs="Arial"/>
                <w:szCs w:val="22"/>
              </w:rPr>
              <w:t>martxoa</w:t>
            </w:r>
            <w:r w:rsidRPr="00EF536E">
              <w:rPr>
                <w:rFonts w:cs="Arial"/>
                <w:szCs w:val="22"/>
              </w:rPr>
              <w:t xml:space="preserve">ren </w:t>
            </w:r>
            <w:r>
              <w:rPr>
                <w:rFonts w:cs="Arial"/>
                <w:szCs w:val="22"/>
              </w:rPr>
              <w:t>25e</w:t>
            </w:r>
            <w:r w:rsidRPr="00EF536E">
              <w:rPr>
                <w:rFonts w:cs="Arial"/>
                <w:szCs w:val="22"/>
              </w:rPr>
              <w:t>ko eba</w:t>
            </w:r>
            <w:r w:rsidRPr="00EF536E">
              <w:rPr>
                <w:rFonts w:cs="Arial"/>
                <w:szCs w:val="22"/>
              </w:rPr>
              <w:t>z</w:t>
            </w:r>
            <w:r w:rsidRPr="00EF536E">
              <w:rPr>
                <w:rFonts w:cs="Arial"/>
                <w:szCs w:val="22"/>
              </w:rPr>
              <w:t>penez</w:t>
            </w:r>
            <w:r>
              <w:rPr>
                <w:rFonts w:cs="Arial"/>
                <w:szCs w:val="22"/>
              </w:rPr>
              <w:t xml:space="preserve">, 2015eko martxoaren 31n EHAAn </w:t>
            </w:r>
            <w:r>
              <w:rPr>
                <w:rFonts w:cs="Arial"/>
                <w:szCs w:val="22"/>
              </w:rPr>
              <w:lastRenderedPageBreak/>
              <w:t>argitaratua)</w:t>
            </w:r>
            <w:r w:rsidRPr="00EF536E">
              <w:rPr>
                <w:rFonts w:cs="Arial"/>
                <w:szCs w:val="22"/>
              </w:rPr>
              <w:t>. Oinarrien eta deialdiaren te</w:t>
            </w:r>
            <w:r w:rsidRPr="00EF536E">
              <w:rPr>
                <w:rFonts w:cs="Arial"/>
                <w:szCs w:val="22"/>
              </w:rPr>
              <w:t>s</w:t>
            </w:r>
            <w:r w:rsidRPr="00EF536E">
              <w:rPr>
                <w:rFonts w:cs="Arial"/>
                <w:szCs w:val="22"/>
              </w:rPr>
              <w:t>tua espedi</w:t>
            </w:r>
            <w:r>
              <w:rPr>
                <w:rFonts w:cs="Arial"/>
                <w:szCs w:val="22"/>
              </w:rPr>
              <w:t>enteari erantsita doa.”</w:t>
            </w:r>
          </w:p>
        </w:tc>
        <w:tc>
          <w:tcPr>
            <w:tcW w:w="4729" w:type="dxa"/>
            <w:gridSpan w:val="3"/>
            <w:shd w:val="clear" w:color="auto" w:fill="auto"/>
          </w:tcPr>
          <w:p w:rsidR="00BE5062" w:rsidRPr="00851691" w:rsidRDefault="00BE5062" w:rsidP="00BE5062">
            <w:pPr>
              <w:spacing w:line="276" w:lineRule="auto"/>
              <w:rPr>
                <w:rFonts w:cs="Arial"/>
                <w:szCs w:val="22"/>
              </w:rPr>
            </w:pPr>
            <w:r>
              <w:rPr>
                <w:rFonts w:cs="Arial"/>
                <w:szCs w:val="22"/>
              </w:rPr>
              <w:lastRenderedPageBreak/>
              <w:t>SEGUNDO</w:t>
            </w:r>
            <w:r w:rsidRPr="00851691">
              <w:rPr>
                <w:rFonts w:cs="Arial"/>
                <w:szCs w:val="22"/>
              </w:rPr>
              <w:t xml:space="preserve">: APROBAR </w:t>
            </w:r>
            <w:r w:rsidRPr="00851691">
              <w:rPr>
                <w:szCs w:val="22"/>
              </w:rPr>
              <w:t>la convocatoria</w:t>
            </w:r>
            <w:r>
              <w:rPr>
                <w:szCs w:val="22"/>
              </w:rPr>
              <w:t xml:space="preserve">, que incluye las </w:t>
            </w:r>
            <w:r w:rsidRPr="00851691">
              <w:rPr>
                <w:rFonts w:cs="Arial"/>
                <w:szCs w:val="22"/>
              </w:rPr>
              <w:t xml:space="preserve">Bases </w:t>
            </w:r>
            <w:r w:rsidRPr="00851691">
              <w:rPr>
                <w:szCs w:val="22"/>
              </w:rPr>
              <w:t xml:space="preserve">de subvenciones para </w:t>
            </w:r>
            <w:r w:rsidRPr="008A5115">
              <w:rPr>
                <w:i/>
                <w:szCs w:val="22"/>
              </w:rPr>
              <w:t>contratación de personal dentro del marco de ayudas de Lanbide -SVE  para acciones locales de promoción de e</w:t>
            </w:r>
            <w:r w:rsidRPr="008A5115">
              <w:rPr>
                <w:i/>
                <w:szCs w:val="22"/>
              </w:rPr>
              <w:t>m</w:t>
            </w:r>
            <w:r w:rsidRPr="008A5115">
              <w:rPr>
                <w:i/>
                <w:szCs w:val="22"/>
              </w:rPr>
              <w:t xml:space="preserve">pleo </w:t>
            </w:r>
            <w:r w:rsidRPr="00056642">
              <w:rPr>
                <w:szCs w:val="22"/>
              </w:rPr>
              <w:t xml:space="preserve">(resolución de </w:t>
            </w:r>
            <w:smartTag w:uri="urn:schemas-microsoft-com:office:smarttags" w:element="date">
              <w:smartTagPr>
                <w:attr w:name="ls" w:val="trans"/>
                <w:attr w:name="Month" w:val="3"/>
                <w:attr w:name="Day" w:val="25"/>
                <w:attr w:name="Year" w:val="2015"/>
              </w:smartTagPr>
              <w:r w:rsidRPr="00056642">
                <w:rPr>
                  <w:szCs w:val="22"/>
                </w:rPr>
                <w:t>25 de marzo de 2015</w:t>
              </w:r>
            </w:smartTag>
            <w:r w:rsidRPr="00056642">
              <w:rPr>
                <w:szCs w:val="22"/>
              </w:rPr>
              <w:t xml:space="preserve"> del Director General de Lanbide, publ</w:t>
            </w:r>
            <w:r w:rsidRPr="00056642">
              <w:rPr>
                <w:szCs w:val="22"/>
              </w:rPr>
              <w:t>i</w:t>
            </w:r>
            <w:r w:rsidRPr="00056642">
              <w:rPr>
                <w:szCs w:val="22"/>
              </w:rPr>
              <w:t>cada en BOPV de 31 de marzo de 2015)</w:t>
            </w:r>
            <w:r>
              <w:rPr>
                <w:szCs w:val="22"/>
              </w:rPr>
              <w:t xml:space="preserve">, </w:t>
            </w:r>
            <w:r w:rsidRPr="00851691">
              <w:rPr>
                <w:szCs w:val="22"/>
              </w:rPr>
              <w:t xml:space="preserve">mediante el procedimiento de </w:t>
            </w:r>
            <w:r>
              <w:rPr>
                <w:szCs w:val="22"/>
              </w:rPr>
              <w:lastRenderedPageBreak/>
              <w:t xml:space="preserve">concesión en régimen de </w:t>
            </w:r>
            <w:r w:rsidRPr="00851691">
              <w:rPr>
                <w:szCs w:val="22"/>
              </w:rPr>
              <w:t>concurrencia competitiva</w:t>
            </w:r>
            <w:r>
              <w:rPr>
                <w:szCs w:val="22"/>
              </w:rPr>
              <w:t>,cuyo texto se adjunta al e</w:t>
            </w:r>
            <w:r>
              <w:rPr>
                <w:szCs w:val="22"/>
              </w:rPr>
              <w:t>x</w:t>
            </w:r>
            <w:r>
              <w:rPr>
                <w:szCs w:val="22"/>
              </w:rPr>
              <w:t>pediente.”</w:t>
            </w:r>
          </w:p>
        </w:tc>
      </w:tr>
      <w:tr w:rsidR="00BE5062" w:rsidRPr="00F837B0" w:rsidTr="00BE5062">
        <w:trPr>
          <w:gridBefore w:val="1"/>
          <w:gridAfter w:val="1"/>
          <w:wBefore w:w="12" w:type="dxa"/>
          <w:wAfter w:w="19" w:type="dxa"/>
        </w:trPr>
        <w:tc>
          <w:tcPr>
            <w:tcW w:w="4961" w:type="dxa"/>
            <w:gridSpan w:val="6"/>
          </w:tcPr>
          <w:p w:rsidR="00BE5062" w:rsidRPr="00F837B0" w:rsidRDefault="00BE5062" w:rsidP="00BE5062">
            <w:pPr>
              <w:rPr>
                <w:rFonts w:cs="Arial"/>
                <w:bCs/>
                <w:szCs w:val="22"/>
              </w:rPr>
            </w:pPr>
          </w:p>
        </w:tc>
        <w:tc>
          <w:tcPr>
            <w:tcW w:w="4659" w:type="dxa"/>
            <w:gridSpan w:val="2"/>
            <w:shd w:val="clear" w:color="auto" w:fill="auto"/>
          </w:tcPr>
          <w:p w:rsidR="00BE5062" w:rsidRPr="00F837B0" w:rsidRDefault="00BE5062" w:rsidP="00BE5062">
            <w:pPr>
              <w:rPr>
                <w:rFonts w:cs="Arial"/>
                <w:bCs/>
                <w:szCs w:val="22"/>
              </w:rPr>
            </w:pPr>
          </w:p>
        </w:tc>
      </w:tr>
      <w:tr w:rsidR="00BE5062" w:rsidRPr="003A3091" w:rsidTr="00BE5062">
        <w:trPr>
          <w:gridAfter w:val="1"/>
          <w:wAfter w:w="19" w:type="dxa"/>
        </w:trPr>
        <w:tc>
          <w:tcPr>
            <w:tcW w:w="4973" w:type="dxa"/>
            <w:gridSpan w:val="7"/>
          </w:tcPr>
          <w:p w:rsidR="00BE5062" w:rsidRPr="003A3091" w:rsidRDefault="00BE5062" w:rsidP="00BE5062">
            <w:pPr>
              <w:rPr>
                <w:szCs w:val="22"/>
              </w:rPr>
            </w:pPr>
            <w:r w:rsidRPr="003A3091">
              <w:rPr>
                <w:szCs w:val="22"/>
              </w:rPr>
              <w:t>Obra, Hirigintza eta Ingurumen  Batzord</w:t>
            </w:r>
            <w:r w:rsidRPr="003A3091">
              <w:rPr>
                <w:szCs w:val="22"/>
              </w:rPr>
              <w:t>e</w:t>
            </w:r>
            <w:r w:rsidRPr="003A3091">
              <w:rPr>
                <w:szCs w:val="22"/>
              </w:rPr>
              <w:t>tik.</w:t>
            </w:r>
          </w:p>
        </w:tc>
        <w:tc>
          <w:tcPr>
            <w:tcW w:w="4659" w:type="dxa"/>
            <w:gridSpan w:val="2"/>
          </w:tcPr>
          <w:p w:rsidR="00BE5062" w:rsidRPr="003A3091" w:rsidRDefault="00BE5062" w:rsidP="00BE5062">
            <w:pPr>
              <w:rPr>
                <w:szCs w:val="22"/>
              </w:rPr>
            </w:pPr>
            <w:r w:rsidRPr="003A3091">
              <w:rPr>
                <w:szCs w:val="22"/>
              </w:rPr>
              <w:t>De la Comisión de Trabajo de Obras, Urbanismo y Medio Ambiente.</w:t>
            </w:r>
          </w:p>
        </w:tc>
      </w:tr>
      <w:tr w:rsidR="00BE5062" w:rsidRPr="00F837B0" w:rsidTr="00BE5062">
        <w:tc>
          <w:tcPr>
            <w:tcW w:w="4973" w:type="dxa"/>
            <w:gridSpan w:val="7"/>
          </w:tcPr>
          <w:p w:rsidR="00BE5062" w:rsidRPr="009E1437" w:rsidRDefault="00BE5062" w:rsidP="00BE5062">
            <w:pPr>
              <w:rPr>
                <w:rFonts w:cs="Arial"/>
                <w:bCs/>
                <w:szCs w:val="22"/>
                <w:u w:val="single"/>
              </w:rPr>
            </w:pPr>
          </w:p>
        </w:tc>
        <w:tc>
          <w:tcPr>
            <w:tcW w:w="4678" w:type="dxa"/>
            <w:gridSpan w:val="3"/>
            <w:shd w:val="clear" w:color="auto" w:fill="auto"/>
          </w:tcPr>
          <w:p w:rsidR="00BE5062" w:rsidRPr="009E1437" w:rsidRDefault="00BE5062" w:rsidP="00BE5062">
            <w:pPr>
              <w:rPr>
                <w:rFonts w:cs="Arial"/>
                <w:bCs/>
                <w:szCs w:val="22"/>
                <w:u w:val="single"/>
              </w:rPr>
            </w:pPr>
          </w:p>
        </w:tc>
      </w:tr>
      <w:tr w:rsidR="00BE5062" w:rsidRPr="00F837B0" w:rsidTr="00BE5062">
        <w:tc>
          <w:tcPr>
            <w:tcW w:w="4973" w:type="dxa"/>
            <w:gridSpan w:val="7"/>
          </w:tcPr>
          <w:p w:rsidR="00BE5062" w:rsidRPr="003A3091" w:rsidRDefault="00BE5062" w:rsidP="00BE5062">
            <w:pPr>
              <w:rPr>
                <w:rFonts w:cs="Arial"/>
                <w:bCs/>
                <w:szCs w:val="22"/>
                <w:u w:val="single"/>
              </w:rPr>
            </w:pPr>
            <w:r w:rsidRPr="003A3091">
              <w:rPr>
                <w:rFonts w:cs="Arial"/>
                <w:szCs w:val="22"/>
                <w:u w:val="single"/>
              </w:rPr>
              <w:t>2012ko abenduaren 10eko Hitzarmenaren Aldaketari behin betiko onarpena ematea. Hitzarmen hori Eusko Jaurlaritzako Etxeb</w:t>
            </w:r>
            <w:r w:rsidRPr="003A3091">
              <w:rPr>
                <w:rFonts w:cs="Arial"/>
                <w:szCs w:val="22"/>
                <w:u w:val="single"/>
              </w:rPr>
              <w:t>i</w:t>
            </w:r>
            <w:r w:rsidRPr="003A3091">
              <w:rPr>
                <w:rFonts w:cs="Arial"/>
                <w:szCs w:val="22"/>
                <w:u w:val="single"/>
              </w:rPr>
              <w:t>zitza Sailaren eta Eibarko Udalaren artean egindakoa da, Eibar udalerriko Txonta se</w:t>
            </w:r>
            <w:r w:rsidRPr="003A3091">
              <w:rPr>
                <w:rFonts w:cs="Arial"/>
                <w:szCs w:val="22"/>
                <w:u w:val="single"/>
              </w:rPr>
              <w:t>k</w:t>
            </w:r>
            <w:r w:rsidRPr="003A3091">
              <w:rPr>
                <w:rFonts w:cs="Arial"/>
                <w:szCs w:val="22"/>
                <w:u w:val="single"/>
              </w:rPr>
              <w:t>torean hiri-berroneratzekoa eta babes of</w:t>
            </w:r>
            <w:r w:rsidRPr="003A3091">
              <w:rPr>
                <w:rFonts w:cs="Arial"/>
                <w:szCs w:val="22"/>
                <w:u w:val="single"/>
              </w:rPr>
              <w:t>i</w:t>
            </w:r>
            <w:r w:rsidRPr="003A3091">
              <w:rPr>
                <w:rFonts w:cs="Arial"/>
                <w:szCs w:val="22"/>
                <w:u w:val="single"/>
              </w:rPr>
              <w:t>zialeko etxebizitzak sustatzekoa.</w:t>
            </w:r>
          </w:p>
        </w:tc>
        <w:tc>
          <w:tcPr>
            <w:tcW w:w="4678" w:type="dxa"/>
            <w:gridSpan w:val="3"/>
            <w:shd w:val="clear" w:color="auto" w:fill="auto"/>
          </w:tcPr>
          <w:p w:rsidR="00BE5062" w:rsidRPr="009E1437" w:rsidRDefault="00BE5062" w:rsidP="00BE5062">
            <w:pPr>
              <w:rPr>
                <w:rFonts w:cs="Arial"/>
                <w:bCs/>
                <w:szCs w:val="22"/>
                <w:u w:val="single"/>
              </w:rPr>
            </w:pPr>
            <w:r w:rsidRPr="009E1437">
              <w:rPr>
                <w:rFonts w:cs="Arial"/>
                <w:bCs/>
                <w:szCs w:val="22"/>
                <w:u w:val="single"/>
              </w:rPr>
              <w:t>Aprobación definitiva de la Modificación del Convenio de 10 de diciembre de 2012, entre el Departamento de Vivie</w:t>
            </w:r>
            <w:r w:rsidRPr="009E1437">
              <w:rPr>
                <w:rFonts w:cs="Arial"/>
                <w:bCs/>
                <w:szCs w:val="22"/>
                <w:u w:val="single"/>
              </w:rPr>
              <w:t>n</w:t>
            </w:r>
            <w:r w:rsidRPr="009E1437">
              <w:rPr>
                <w:rFonts w:cs="Arial"/>
                <w:bCs/>
                <w:szCs w:val="22"/>
                <w:u w:val="single"/>
              </w:rPr>
              <w:t>da del Gobierno Vasco y el Ayuntamie</w:t>
            </w:r>
            <w:r w:rsidRPr="009E1437">
              <w:rPr>
                <w:rFonts w:cs="Arial"/>
                <w:bCs/>
                <w:szCs w:val="22"/>
                <w:u w:val="single"/>
              </w:rPr>
              <w:t>n</w:t>
            </w:r>
            <w:r w:rsidRPr="009E1437">
              <w:rPr>
                <w:rFonts w:cs="Arial"/>
                <w:bCs/>
                <w:szCs w:val="22"/>
                <w:u w:val="single"/>
              </w:rPr>
              <w:t>to de Eibar, para la regeneración urbana y promoción de vivienda en régimen de protección oficial en el Sector Txonta del término municipal de Eibar.</w:t>
            </w:r>
          </w:p>
        </w:tc>
      </w:tr>
      <w:tr w:rsidR="00BE5062" w:rsidRPr="00F837B0" w:rsidTr="00BE5062">
        <w:tc>
          <w:tcPr>
            <w:tcW w:w="4973" w:type="dxa"/>
            <w:gridSpan w:val="7"/>
          </w:tcPr>
          <w:p w:rsidR="00BE5062" w:rsidRPr="00246EBB" w:rsidRDefault="00BE5062" w:rsidP="00BE5062">
            <w:pPr>
              <w:rPr>
                <w:rFonts w:cs="Arial"/>
                <w:i/>
                <w:szCs w:val="22"/>
              </w:rPr>
            </w:pPr>
          </w:p>
        </w:tc>
        <w:tc>
          <w:tcPr>
            <w:tcW w:w="4678" w:type="dxa"/>
            <w:gridSpan w:val="3"/>
            <w:shd w:val="clear" w:color="auto" w:fill="auto"/>
          </w:tcPr>
          <w:p w:rsidR="00BE5062" w:rsidRPr="00F837B0" w:rsidRDefault="00BE5062" w:rsidP="00BE5062">
            <w:pPr>
              <w:rPr>
                <w:rFonts w:cs="Arial"/>
                <w:szCs w:val="22"/>
                <w:lang w:val="eu-ES"/>
              </w:rPr>
            </w:pP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szCs w:val="22"/>
              </w:rPr>
            </w:pPr>
            <w:r>
              <w:rPr>
                <w:rFonts w:cs="Arial"/>
                <w:szCs w:val="22"/>
              </w:rPr>
              <w:t>“</w:t>
            </w:r>
            <w:r w:rsidRPr="00246EBB">
              <w:rPr>
                <w:rFonts w:cs="Arial"/>
                <w:szCs w:val="22"/>
              </w:rPr>
              <w:t>Alkatetzak, abenduaren 10eko Dekretuz, hogei eguneko informazio publikoko aldia irekitzeko erabakia hartu zuen,  helburutzat Txonta eremuan hiri-berroneratzea eta b</w:t>
            </w:r>
            <w:r w:rsidRPr="00246EBB">
              <w:rPr>
                <w:rFonts w:cs="Arial"/>
                <w:szCs w:val="22"/>
              </w:rPr>
              <w:t>a</w:t>
            </w:r>
            <w:r w:rsidRPr="00246EBB">
              <w:rPr>
                <w:rFonts w:cs="Arial"/>
                <w:szCs w:val="22"/>
              </w:rPr>
              <w:t>bes ofizialeko etxebizitzak sustatzea duen Udalaren eta Eusko Jaurlaritzaren hitza</w:t>
            </w:r>
            <w:r w:rsidRPr="00246EBB">
              <w:rPr>
                <w:rFonts w:cs="Arial"/>
                <w:szCs w:val="22"/>
              </w:rPr>
              <w:t>r</w:t>
            </w:r>
            <w:r w:rsidRPr="00246EBB">
              <w:rPr>
                <w:rFonts w:cs="Arial"/>
                <w:szCs w:val="22"/>
              </w:rPr>
              <w:t>mena aldatzeko proposamenaren ing</w:t>
            </w:r>
            <w:r w:rsidRPr="00246EBB">
              <w:rPr>
                <w:rFonts w:cs="Arial"/>
                <w:szCs w:val="22"/>
              </w:rPr>
              <w:t>u</w:t>
            </w:r>
            <w:r w:rsidRPr="00246EBB">
              <w:rPr>
                <w:rFonts w:cs="Arial"/>
                <w:szCs w:val="22"/>
              </w:rPr>
              <w:t xml:space="preserve">ruan. </w:t>
            </w:r>
          </w:p>
        </w:tc>
        <w:tc>
          <w:tcPr>
            <w:tcW w:w="4659" w:type="dxa"/>
            <w:gridSpan w:val="2"/>
            <w:shd w:val="clear" w:color="auto" w:fill="auto"/>
          </w:tcPr>
          <w:p w:rsidR="00BE5062" w:rsidRPr="00B74F73" w:rsidRDefault="00BE5062" w:rsidP="00BE5062">
            <w:pPr>
              <w:rPr>
                <w:rFonts w:cs="Arial"/>
                <w:szCs w:val="22"/>
              </w:rPr>
            </w:pPr>
            <w:r>
              <w:rPr>
                <w:rFonts w:cs="Arial"/>
                <w:szCs w:val="22"/>
              </w:rPr>
              <w:t>“</w:t>
            </w:r>
            <w:r w:rsidRPr="00B74F73">
              <w:rPr>
                <w:rFonts w:cs="Arial"/>
                <w:szCs w:val="22"/>
              </w:rPr>
              <w:t>La Alcaldía, por Decreto de fecha 10 de diciembre, resolvió abrir plazo de información pública por un plazo de veinte días sobre la propuesta de mod</w:t>
            </w:r>
            <w:r w:rsidRPr="00B74F73">
              <w:rPr>
                <w:rFonts w:cs="Arial"/>
                <w:szCs w:val="22"/>
              </w:rPr>
              <w:t>i</w:t>
            </w:r>
            <w:r w:rsidRPr="00B74F73">
              <w:rPr>
                <w:rFonts w:cs="Arial"/>
                <w:szCs w:val="22"/>
              </w:rPr>
              <w:t>ficación del convenio entre el Ayunt</w:t>
            </w:r>
            <w:r w:rsidRPr="00B74F73">
              <w:rPr>
                <w:rFonts w:cs="Arial"/>
                <w:szCs w:val="22"/>
              </w:rPr>
              <w:t>a</w:t>
            </w:r>
            <w:r w:rsidRPr="00B74F73">
              <w:rPr>
                <w:rFonts w:cs="Arial"/>
                <w:szCs w:val="22"/>
              </w:rPr>
              <w:t>miento y el Gobierno Vasco que tiene por objeto la regeneración urbana y la promoción de VPO en el área de Txo</w:t>
            </w:r>
            <w:r w:rsidRPr="00B74F73">
              <w:rPr>
                <w:rFonts w:cs="Arial"/>
                <w:szCs w:val="22"/>
              </w:rPr>
              <w:t>n</w:t>
            </w:r>
            <w:r w:rsidRPr="00B74F73">
              <w:rPr>
                <w:rFonts w:cs="Arial"/>
                <w:szCs w:val="22"/>
              </w:rPr>
              <w:t>ta.</w:t>
            </w: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szCs w:val="22"/>
              </w:rPr>
            </w:pPr>
          </w:p>
        </w:tc>
        <w:tc>
          <w:tcPr>
            <w:tcW w:w="4659" w:type="dxa"/>
            <w:gridSpan w:val="2"/>
            <w:shd w:val="clear" w:color="auto" w:fill="auto"/>
          </w:tcPr>
          <w:p w:rsidR="00BE5062" w:rsidRPr="00B74F73" w:rsidRDefault="00BE5062" w:rsidP="00BE5062">
            <w:pPr>
              <w:rPr>
                <w:rFonts w:cs="Arial"/>
                <w:szCs w:val="22"/>
              </w:rPr>
            </w:pP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szCs w:val="22"/>
              </w:rPr>
            </w:pPr>
            <w:r w:rsidRPr="00246EBB">
              <w:rPr>
                <w:rFonts w:cs="Arial"/>
                <w:szCs w:val="22"/>
              </w:rPr>
              <w:t>Gaiari dagozkion iragarkiak kaleratu dira, bai 2015eko abenduaren 16ko Gipuzkoako Aldizkari Ofizialean nahiz Udalaren iraga</w:t>
            </w:r>
            <w:r w:rsidRPr="00246EBB">
              <w:rPr>
                <w:rFonts w:cs="Arial"/>
                <w:szCs w:val="22"/>
              </w:rPr>
              <w:t>r</w:t>
            </w:r>
            <w:r w:rsidRPr="00246EBB">
              <w:rPr>
                <w:rFonts w:cs="Arial"/>
                <w:szCs w:val="22"/>
              </w:rPr>
              <w:t xml:space="preserve">ki-oholean. </w:t>
            </w:r>
          </w:p>
        </w:tc>
        <w:tc>
          <w:tcPr>
            <w:tcW w:w="4659" w:type="dxa"/>
            <w:gridSpan w:val="2"/>
            <w:shd w:val="clear" w:color="auto" w:fill="auto"/>
          </w:tcPr>
          <w:p w:rsidR="00BE5062" w:rsidRPr="00B74F73" w:rsidRDefault="00BE5062" w:rsidP="00BE5062">
            <w:pPr>
              <w:rPr>
                <w:rFonts w:cs="Arial"/>
                <w:szCs w:val="22"/>
              </w:rPr>
            </w:pPr>
            <w:r w:rsidRPr="00B74F73">
              <w:rPr>
                <w:rFonts w:cs="Arial"/>
                <w:szCs w:val="22"/>
              </w:rPr>
              <w:t>Se han publicado los correspondientes anuncios en el Boletín Oficial de Gipu</w:t>
            </w:r>
            <w:r w:rsidRPr="00B74F73">
              <w:rPr>
                <w:rFonts w:cs="Arial"/>
                <w:szCs w:val="22"/>
              </w:rPr>
              <w:t>z</w:t>
            </w:r>
            <w:r w:rsidRPr="00B74F73">
              <w:rPr>
                <w:rFonts w:cs="Arial"/>
                <w:szCs w:val="22"/>
              </w:rPr>
              <w:t>koa de 16 de diciembre de 2015, así como en el tablón de anuncios munic</w:t>
            </w:r>
            <w:r w:rsidRPr="00B74F73">
              <w:rPr>
                <w:rFonts w:cs="Arial"/>
                <w:szCs w:val="22"/>
              </w:rPr>
              <w:t>i</w:t>
            </w:r>
            <w:r w:rsidRPr="00B74F73">
              <w:rPr>
                <w:rFonts w:cs="Arial"/>
                <w:szCs w:val="22"/>
              </w:rPr>
              <w:t>pal.</w:t>
            </w: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szCs w:val="22"/>
              </w:rPr>
            </w:pPr>
          </w:p>
        </w:tc>
        <w:tc>
          <w:tcPr>
            <w:tcW w:w="4659" w:type="dxa"/>
            <w:gridSpan w:val="2"/>
            <w:shd w:val="clear" w:color="auto" w:fill="auto"/>
          </w:tcPr>
          <w:p w:rsidR="00BE5062" w:rsidRPr="00B74F73" w:rsidRDefault="00BE5062" w:rsidP="00BE5062">
            <w:pPr>
              <w:rPr>
                <w:rFonts w:cs="Arial"/>
                <w:szCs w:val="22"/>
              </w:rPr>
            </w:pP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szCs w:val="22"/>
              </w:rPr>
            </w:pPr>
            <w:r w:rsidRPr="00246EBB">
              <w:rPr>
                <w:rFonts w:cs="Arial"/>
                <w:szCs w:val="22"/>
              </w:rPr>
              <w:lastRenderedPageBreak/>
              <w:t>Horretarako emandako epean AIBE enpr</w:t>
            </w:r>
            <w:r w:rsidRPr="00246EBB">
              <w:rPr>
                <w:rFonts w:cs="Arial"/>
                <w:szCs w:val="22"/>
              </w:rPr>
              <w:t>e</w:t>
            </w:r>
            <w:r w:rsidRPr="00246EBB">
              <w:rPr>
                <w:rFonts w:cs="Arial"/>
                <w:szCs w:val="22"/>
              </w:rPr>
              <w:t>saren alegazio-idatzia aurkeztu da. Enpr</w:t>
            </w:r>
            <w:r w:rsidRPr="00246EBB">
              <w:rPr>
                <w:rFonts w:cs="Arial"/>
                <w:szCs w:val="22"/>
              </w:rPr>
              <w:t>e</w:t>
            </w:r>
            <w:r w:rsidRPr="00246EBB">
              <w:rPr>
                <w:rFonts w:cs="Arial"/>
                <w:szCs w:val="22"/>
              </w:rPr>
              <w:t>sa horrek helbidea Eibarren du eta Gisastu kaleko 3an aurkitzen da baina lekuz alda</w:t>
            </w:r>
            <w:r w:rsidRPr="00246EBB">
              <w:rPr>
                <w:rFonts w:cs="Arial"/>
                <w:szCs w:val="22"/>
              </w:rPr>
              <w:t>t</w:t>
            </w:r>
            <w:r w:rsidRPr="00246EBB">
              <w:rPr>
                <w:rFonts w:cs="Arial"/>
                <w:szCs w:val="22"/>
              </w:rPr>
              <w:t>zeko premia du, beraz,  zuzenean eragiten diote Hitzarmenaren zehaztapenek.  Ida</w:t>
            </w:r>
            <w:r w:rsidRPr="00246EBB">
              <w:rPr>
                <w:rFonts w:cs="Arial"/>
                <w:szCs w:val="22"/>
              </w:rPr>
              <w:t>t</w:t>
            </w:r>
            <w:r w:rsidRPr="00246EBB">
              <w:rPr>
                <w:rFonts w:cs="Arial"/>
                <w:szCs w:val="22"/>
              </w:rPr>
              <w:t>zian, enpresa horrek, eremurako birpartz</w:t>
            </w:r>
            <w:r w:rsidRPr="00246EBB">
              <w:rPr>
                <w:rFonts w:cs="Arial"/>
                <w:szCs w:val="22"/>
              </w:rPr>
              <w:t>e</w:t>
            </w:r>
            <w:r w:rsidRPr="00246EBB">
              <w:rPr>
                <w:rFonts w:cs="Arial"/>
                <w:szCs w:val="22"/>
              </w:rPr>
              <w:t>lazio-proiektua behin betiko onartuko ez balitz edo leku-aldaketarik islatuko ez balu, horrek sortuko lukeen ziurgabetasunaren aurrean, Hitzarmenean, Eibarko Udalak, 6 urte igaro ondoren –edo, beste urte 2ko luzapena emanez, 8 urteko epean-  Matx</w:t>
            </w:r>
            <w:r w:rsidRPr="00246EBB">
              <w:rPr>
                <w:rFonts w:cs="Arial"/>
                <w:szCs w:val="22"/>
              </w:rPr>
              <w:t>a</w:t>
            </w:r>
            <w:r w:rsidRPr="00246EBB">
              <w:rPr>
                <w:rFonts w:cs="Arial"/>
                <w:szCs w:val="22"/>
              </w:rPr>
              <w:t xml:space="preserve">riko pabiloia erosteko obligazioa argi eta garbi adieraztea eskatu du. </w:t>
            </w:r>
          </w:p>
        </w:tc>
        <w:tc>
          <w:tcPr>
            <w:tcW w:w="4659" w:type="dxa"/>
            <w:gridSpan w:val="2"/>
            <w:shd w:val="clear" w:color="auto" w:fill="auto"/>
          </w:tcPr>
          <w:p w:rsidR="00BE5062" w:rsidRPr="00B74F73" w:rsidRDefault="00BE5062" w:rsidP="00BE5062">
            <w:pPr>
              <w:rPr>
                <w:rFonts w:cs="Arial"/>
                <w:szCs w:val="22"/>
              </w:rPr>
            </w:pPr>
            <w:r w:rsidRPr="00B74F73">
              <w:rPr>
                <w:rFonts w:cs="Arial"/>
                <w:szCs w:val="22"/>
              </w:rPr>
              <w:t>En el plazo concedido al efecto se ha presentado un escrito de alegaciones por la empresa AIBE, con domicilio en Eibar, radicada en Gisastu  nº 3, y n</w:t>
            </w:r>
            <w:r w:rsidRPr="00B74F73">
              <w:rPr>
                <w:rFonts w:cs="Arial"/>
                <w:szCs w:val="22"/>
              </w:rPr>
              <w:t>e</w:t>
            </w:r>
            <w:r w:rsidRPr="00B74F73">
              <w:rPr>
                <w:rFonts w:cs="Arial"/>
                <w:szCs w:val="22"/>
              </w:rPr>
              <w:t>cesitada de traslado; por lo que está directamente afectada por las determ</w:t>
            </w:r>
            <w:r w:rsidRPr="00B74F73">
              <w:rPr>
                <w:rFonts w:cs="Arial"/>
                <w:szCs w:val="22"/>
              </w:rPr>
              <w:t>i</w:t>
            </w:r>
            <w:r w:rsidRPr="00B74F73">
              <w:rPr>
                <w:rFonts w:cs="Arial"/>
                <w:szCs w:val="22"/>
              </w:rPr>
              <w:t>naciones del convenio. En su escrito la empresa solicita que ante la incertidu</w:t>
            </w:r>
            <w:r w:rsidRPr="00B74F73">
              <w:rPr>
                <w:rFonts w:cs="Arial"/>
                <w:szCs w:val="22"/>
              </w:rPr>
              <w:t>m</w:t>
            </w:r>
            <w:r w:rsidRPr="00B74F73">
              <w:rPr>
                <w:rFonts w:cs="Arial"/>
                <w:szCs w:val="22"/>
              </w:rPr>
              <w:t>bre de que ocurriría si el proyecto de reparcelación para el ámbito no se aprobará definitivamente o no conte</w:t>
            </w:r>
            <w:r w:rsidRPr="00B74F73">
              <w:rPr>
                <w:rFonts w:cs="Arial"/>
                <w:szCs w:val="22"/>
              </w:rPr>
              <w:t>m</w:t>
            </w:r>
            <w:r w:rsidRPr="00B74F73">
              <w:rPr>
                <w:rFonts w:cs="Arial"/>
                <w:szCs w:val="22"/>
              </w:rPr>
              <w:t>plara los traslados, se exprese clar</w:t>
            </w:r>
            <w:r w:rsidRPr="00B74F73">
              <w:rPr>
                <w:rFonts w:cs="Arial"/>
                <w:szCs w:val="22"/>
              </w:rPr>
              <w:t>a</w:t>
            </w:r>
            <w:r w:rsidRPr="00B74F73">
              <w:rPr>
                <w:rFonts w:cs="Arial"/>
                <w:szCs w:val="22"/>
              </w:rPr>
              <w:t>mente en el convenio la obligación del Ayuntamiento de Eibar de adquirir el pabellón de Matsaria una vez transc</w:t>
            </w:r>
            <w:r w:rsidRPr="00B74F73">
              <w:rPr>
                <w:rFonts w:cs="Arial"/>
                <w:szCs w:val="22"/>
              </w:rPr>
              <w:t>u</w:t>
            </w:r>
            <w:r w:rsidRPr="00B74F73">
              <w:rPr>
                <w:rFonts w:cs="Arial"/>
                <w:szCs w:val="22"/>
              </w:rPr>
              <w:t>rridos 6 años, o bien en el de 8 años, si opta por prorrogar el plazo 2 años.</w:t>
            </w: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szCs w:val="22"/>
              </w:rPr>
            </w:pPr>
          </w:p>
        </w:tc>
        <w:tc>
          <w:tcPr>
            <w:tcW w:w="4659" w:type="dxa"/>
            <w:gridSpan w:val="2"/>
            <w:shd w:val="clear" w:color="auto" w:fill="auto"/>
          </w:tcPr>
          <w:p w:rsidR="00BE5062" w:rsidRPr="00B74F73" w:rsidRDefault="00BE5062" w:rsidP="00BE5062">
            <w:pPr>
              <w:rPr>
                <w:rFonts w:cs="Arial"/>
                <w:szCs w:val="22"/>
              </w:rPr>
            </w:pP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i/>
                <w:noProof/>
                <w:szCs w:val="22"/>
              </w:rPr>
            </w:pPr>
            <w:r w:rsidRPr="00246EBB">
              <w:rPr>
                <w:rFonts w:cs="Arial"/>
                <w:szCs w:val="22"/>
              </w:rPr>
              <w:t>Eusko Jaurlaritzako Enplegu eta Gizarte Politiketako Sailarekin hartu emanean jarr</w:t>
            </w:r>
            <w:r w:rsidRPr="00246EBB">
              <w:rPr>
                <w:rFonts w:cs="Arial"/>
                <w:szCs w:val="22"/>
              </w:rPr>
              <w:t>i</w:t>
            </w:r>
            <w:r w:rsidRPr="00246EBB">
              <w:rPr>
                <w:rFonts w:cs="Arial"/>
                <w:szCs w:val="22"/>
              </w:rPr>
              <w:t xml:space="preserve">ta, adierazi du ados dagoela alegazio horrek dioenarekin eta behin betiko testua izango litzatekeena bidali du, esapide honen ordez: </w:t>
            </w:r>
            <w:r w:rsidRPr="00246EBB">
              <w:rPr>
                <w:rFonts w:cs="Arial"/>
                <w:i/>
                <w:szCs w:val="22"/>
              </w:rPr>
              <w:t>“igaro ondoren, aukera iza</w:t>
            </w:r>
            <w:r w:rsidRPr="00246EBB">
              <w:rPr>
                <w:rFonts w:cs="Arial"/>
                <w:i/>
                <w:szCs w:val="22"/>
              </w:rPr>
              <w:t>n</w:t>
            </w:r>
            <w:r w:rsidRPr="00246EBB">
              <w:rPr>
                <w:rFonts w:cs="Arial"/>
                <w:i/>
                <w:szCs w:val="22"/>
              </w:rPr>
              <w:t xml:space="preserve">go du, halaber, aurretiaz (...) exijitzeko”, hau jartzeko: “igaro ondoren, aurretiaz(…) exijituko du.”  </w:t>
            </w:r>
          </w:p>
        </w:tc>
        <w:tc>
          <w:tcPr>
            <w:tcW w:w="4659" w:type="dxa"/>
            <w:gridSpan w:val="2"/>
            <w:shd w:val="clear" w:color="auto" w:fill="auto"/>
          </w:tcPr>
          <w:p w:rsidR="00BE5062" w:rsidRPr="00B74F73" w:rsidRDefault="00BE5062" w:rsidP="00BE5062">
            <w:pPr>
              <w:rPr>
                <w:rFonts w:cs="Arial"/>
                <w:szCs w:val="22"/>
              </w:rPr>
            </w:pPr>
            <w:r w:rsidRPr="00B74F73">
              <w:rPr>
                <w:rFonts w:cs="Arial"/>
                <w:szCs w:val="22"/>
              </w:rPr>
              <w:t>Puestos en contacto con el Depart</w:t>
            </w:r>
            <w:r w:rsidRPr="00B74F73">
              <w:rPr>
                <w:rFonts w:cs="Arial"/>
                <w:szCs w:val="22"/>
              </w:rPr>
              <w:t>a</w:t>
            </w:r>
            <w:r w:rsidRPr="00B74F73">
              <w:rPr>
                <w:rFonts w:cs="Arial"/>
                <w:szCs w:val="22"/>
              </w:rPr>
              <w:t>mento de Empleo y Asuntos sociales del Gobierno Vasco, por el mismo se ha manifestado su conformidad con dicha alegación y se ha remitido el que sería el texto definitivo, sustituyendo la e</w:t>
            </w:r>
            <w:r w:rsidRPr="00B74F73">
              <w:rPr>
                <w:rFonts w:cs="Arial"/>
                <w:szCs w:val="22"/>
              </w:rPr>
              <w:t>x</w:t>
            </w:r>
            <w:r w:rsidRPr="00B74F73">
              <w:rPr>
                <w:rFonts w:cs="Arial"/>
                <w:szCs w:val="22"/>
              </w:rPr>
              <w:t xml:space="preserve">presión: </w:t>
            </w:r>
            <w:r w:rsidRPr="00B74F73">
              <w:rPr>
                <w:rFonts w:cs="Arial"/>
                <w:i/>
                <w:szCs w:val="22"/>
              </w:rPr>
              <w:t>podrá, igualmente, exigir</w:t>
            </w:r>
            <w:r w:rsidRPr="00B74F73">
              <w:rPr>
                <w:rFonts w:cs="Arial"/>
                <w:szCs w:val="22"/>
              </w:rPr>
              <w:t xml:space="preserve"> por </w:t>
            </w:r>
            <w:r w:rsidRPr="00B74F73">
              <w:rPr>
                <w:rFonts w:cs="Arial"/>
                <w:i/>
                <w:szCs w:val="22"/>
              </w:rPr>
              <w:t>exigirá</w:t>
            </w:r>
            <w:r w:rsidRPr="00B74F73">
              <w:rPr>
                <w:rFonts w:cs="Arial"/>
                <w:szCs w:val="22"/>
              </w:rPr>
              <w:t xml:space="preserve">. </w:t>
            </w: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bCs/>
                <w:i/>
                <w:szCs w:val="22"/>
              </w:rPr>
            </w:pPr>
          </w:p>
        </w:tc>
        <w:tc>
          <w:tcPr>
            <w:tcW w:w="4659" w:type="dxa"/>
            <w:gridSpan w:val="2"/>
            <w:shd w:val="clear" w:color="auto" w:fill="auto"/>
          </w:tcPr>
          <w:p w:rsidR="00BE5062" w:rsidRPr="00B74F73" w:rsidRDefault="00BE5062" w:rsidP="00BE5062">
            <w:pPr>
              <w:rPr>
                <w:rFonts w:cs="Arial"/>
                <w:szCs w:val="22"/>
              </w:rPr>
            </w:pP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bCs/>
                <w:i/>
                <w:szCs w:val="22"/>
              </w:rPr>
            </w:pPr>
            <w:r w:rsidRPr="00246EBB">
              <w:rPr>
                <w:rFonts w:cs="Arial"/>
                <w:szCs w:val="22"/>
              </w:rPr>
              <w:t>Beraz, hitzarmenaren bosgarren klausul</w:t>
            </w:r>
            <w:r w:rsidRPr="00246EBB">
              <w:rPr>
                <w:rFonts w:cs="Arial"/>
                <w:szCs w:val="22"/>
              </w:rPr>
              <w:t>a</w:t>
            </w:r>
            <w:r w:rsidRPr="00246EBB">
              <w:rPr>
                <w:rFonts w:cs="Arial"/>
                <w:szCs w:val="22"/>
              </w:rPr>
              <w:t xml:space="preserve">ren testua honela geratuko litzateke: </w:t>
            </w:r>
          </w:p>
        </w:tc>
        <w:tc>
          <w:tcPr>
            <w:tcW w:w="4659" w:type="dxa"/>
            <w:gridSpan w:val="2"/>
            <w:shd w:val="clear" w:color="auto" w:fill="auto"/>
          </w:tcPr>
          <w:p w:rsidR="00BE5062" w:rsidRPr="00B74F73" w:rsidRDefault="00BE5062" w:rsidP="00BE5062">
            <w:pPr>
              <w:rPr>
                <w:rFonts w:cs="Arial"/>
                <w:szCs w:val="22"/>
              </w:rPr>
            </w:pPr>
            <w:r w:rsidRPr="00B74F73">
              <w:rPr>
                <w:rFonts w:cs="Arial"/>
                <w:szCs w:val="22"/>
              </w:rPr>
              <w:t>El texto de la nueva cláusula quinta del convenio quedaría de la siguiente m</w:t>
            </w:r>
            <w:r w:rsidRPr="00B74F73">
              <w:rPr>
                <w:rFonts w:cs="Arial"/>
                <w:szCs w:val="22"/>
              </w:rPr>
              <w:t>a</w:t>
            </w:r>
            <w:r w:rsidRPr="00B74F73">
              <w:rPr>
                <w:rFonts w:cs="Arial"/>
                <w:szCs w:val="22"/>
              </w:rPr>
              <w:t>nera:</w:t>
            </w: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bCs/>
                <w:i/>
                <w:szCs w:val="22"/>
              </w:rPr>
            </w:pPr>
            <w:r w:rsidRPr="003A3091">
              <w:rPr>
                <w:rFonts w:cs="Arial"/>
                <w:bCs/>
                <w:i/>
                <w:szCs w:val="22"/>
              </w:rPr>
              <w:t>“BOSGARRENA:</w:t>
            </w:r>
            <w:r w:rsidRPr="00246EBB">
              <w:rPr>
                <w:rFonts w:cs="Arial"/>
                <w:bCs/>
                <w:i/>
                <w:szCs w:val="22"/>
              </w:rPr>
              <w:t>Aurreko aurreikuspenaren kaltetan gabe, Txonta eremuan kokatuta dauden enpresek izan litzaketen lekualda</w:t>
            </w:r>
            <w:r w:rsidRPr="00246EBB">
              <w:rPr>
                <w:rFonts w:cs="Arial"/>
                <w:bCs/>
                <w:i/>
                <w:szCs w:val="22"/>
              </w:rPr>
              <w:t>t</w:t>
            </w:r>
            <w:r w:rsidRPr="00246EBB">
              <w:rPr>
                <w:rFonts w:cs="Arial"/>
                <w:bCs/>
                <w:i/>
                <w:szCs w:val="22"/>
              </w:rPr>
              <w:t>zeko ezin atzeratuzko beharrei erantzut</w:t>
            </w:r>
            <w:r w:rsidRPr="00246EBB">
              <w:rPr>
                <w:rFonts w:cs="Arial"/>
                <w:bCs/>
                <w:i/>
                <w:szCs w:val="22"/>
              </w:rPr>
              <w:t>e</w:t>
            </w:r>
            <w:r w:rsidRPr="00246EBB">
              <w:rPr>
                <w:rFonts w:cs="Arial"/>
                <w:bCs/>
                <w:i/>
                <w:szCs w:val="22"/>
              </w:rPr>
              <w:lastRenderedPageBreak/>
              <w:t>ko, Eibarko Udalak eskaera arrazoitua eg</w:t>
            </w:r>
            <w:r w:rsidRPr="00246EBB">
              <w:rPr>
                <w:rFonts w:cs="Arial"/>
                <w:bCs/>
                <w:i/>
                <w:szCs w:val="22"/>
              </w:rPr>
              <w:t>i</w:t>
            </w:r>
            <w:r w:rsidRPr="00246EBB">
              <w:rPr>
                <w:rFonts w:cs="Arial"/>
                <w:bCs/>
                <w:i/>
                <w:szCs w:val="22"/>
              </w:rPr>
              <w:t>nez gero, Euskal Autonomia Erkidegoko Administrazio Orokorrak aurreikusita baino lehenago utzi ahal izango dio Udalari Txo</w:t>
            </w:r>
            <w:r w:rsidRPr="00246EBB">
              <w:rPr>
                <w:rFonts w:cs="Arial"/>
                <w:bCs/>
                <w:i/>
                <w:szCs w:val="22"/>
              </w:rPr>
              <w:t>n</w:t>
            </w:r>
            <w:r w:rsidRPr="00246EBB">
              <w:rPr>
                <w:rFonts w:cs="Arial"/>
                <w:bCs/>
                <w:i/>
                <w:szCs w:val="22"/>
              </w:rPr>
              <w:t>ta eremuan kokatuta dauden enpresak bi</w:t>
            </w:r>
            <w:r w:rsidRPr="00246EBB">
              <w:rPr>
                <w:rFonts w:cs="Arial"/>
                <w:bCs/>
                <w:i/>
                <w:szCs w:val="22"/>
              </w:rPr>
              <w:t>r</w:t>
            </w:r>
            <w:r w:rsidRPr="00246EBB">
              <w:rPr>
                <w:rFonts w:cs="Arial"/>
                <w:bCs/>
                <w:i/>
                <w:szCs w:val="22"/>
              </w:rPr>
              <w:t>kokatzeko diren pabilioiak erabiltzen, edo hala badagokio, beronek zehazten duen merkataritza sozietateari, Udalak aldez a</w:t>
            </w:r>
            <w:r w:rsidRPr="00246EBB">
              <w:rPr>
                <w:rFonts w:cs="Arial"/>
                <w:bCs/>
                <w:i/>
                <w:szCs w:val="22"/>
              </w:rPr>
              <w:t>u</w:t>
            </w:r>
            <w:r w:rsidRPr="00246EBB">
              <w:rPr>
                <w:rFonts w:cs="Arial"/>
                <w:bCs/>
                <w:i/>
                <w:szCs w:val="22"/>
              </w:rPr>
              <w:t xml:space="preserve">rretik formalki jakinarazita. </w:t>
            </w:r>
          </w:p>
        </w:tc>
        <w:tc>
          <w:tcPr>
            <w:tcW w:w="4659" w:type="dxa"/>
            <w:gridSpan w:val="2"/>
            <w:shd w:val="clear" w:color="auto" w:fill="auto"/>
          </w:tcPr>
          <w:p w:rsidR="00BE5062" w:rsidRPr="00B74F73" w:rsidRDefault="00BE5062" w:rsidP="00BE5062">
            <w:pPr>
              <w:rPr>
                <w:rFonts w:cs="Arial"/>
                <w:i/>
                <w:noProof/>
                <w:szCs w:val="22"/>
              </w:rPr>
            </w:pPr>
            <w:r w:rsidRPr="00B74F73">
              <w:rPr>
                <w:rFonts w:cs="Arial"/>
                <w:i/>
                <w:noProof/>
                <w:szCs w:val="22"/>
              </w:rPr>
              <w:lastRenderedPageBreak/>
              <w:t xml:space="preserve">“QUINTA.- Sin perjuicio de la previsión anterior, y atendiendo a las necesidades inaplazables de traslado que pudiera demandarse por parte de </w:t>
            </w:r>
            <w:r w:rsidRPr="00B74F73">
              <w:rPr>
                <w:rFonts w:cs="Arial"/>
                <w:i/>
                <w:noProof/>
                <w:szCs w:val="22"/>
              </w:rPr>
              <w:lastRenderedPageBreak/>
              <w:t>las industrias radicadas en el área de Txonta, la Administración General del País Vasco, previa petición razonada del Ayuntamiento de Eibar, podrá anticipar la puesta a disposición de éste el uso de pabellones destinados al realojo de las industrias radicadas en Txonta, o en su caso, y previa comunicación formal por parte del Ayuntamiento, a la sociedad mercantil que éste indique.</w:t>
            </w: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i/>
                <w:noProof/>
                <w:szCs w:val="22"/>
              </w:rPr>
            </w:pPr>
          </w:p>
        </w:tc>
        <w:tc>
          <w:tcPr>
            <w:tcW w:w="4659" w:type="dxa"/>
            <w:gridSpan w:val="2"/>
            <w:shd w:val="clear" w:color="auto" w:fill="auto"/>
          </w:tcPr>
          <w:p w:rsidR="00BE5062" w:rsidRPr="00B74F73" w:rsidRDefault="00BE5062" w:rsidP="00BE5062">
            <w:pPr>
              <w:rPr>
                <w:rFonts w:cs="Arial"/>
                <w:szCs w:val="22"/>
              </w:rPr>
            </w:pP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i/>
                <w:noProof/>
                <w:szCs w:val="22"/>
              </w:rPr>
            </w:pPr>
            <w:r w:rsidRPr="00246EBB">
              <w:rPr>
                <w:rFonts w:cs="Arial"/>
                <w:bCs/>
                <w:i/>
                <w:szCs w:val="22"/>
              </w:rPr>
              <w:t>Eibarko Udalari pabilioien jabari osoa em</w:t>
            </w:r>
            <w:r w:rsidRPr="00246EBB">
              <w:rPr>
                <w:rFonts w:cs="Arial"/>
                <w:bCs/>
                <w:i/>
                <w:szCs w:val="22"/>
              </w:rPr>
              <w:t>a</w:t>
            </w:r>
            <w:r w:rsidRPr="00246EBB">
              <w:rPr>
                <w:rFonts w:cs="Arial"/>
                <w:bCs/>
                <w:i/>
                <w:szCs w:val="22"/>
              </w:rPr>
              <w:t>tea, edo Txonta auzoa berroneratzeko hir</w:t>
            </w:r>
            <w:r w:rsidRPr="00246EBB">
              <w:rPr>
                <w:rFonts w:cs="Arial"/>
                <w:bCs/>
                <w:i/>
                <w:szCs w:val="22"/>
              </w:rPr>
              <w:t>i</w:t>
            </w:r>
            <w:r w:rsidRPr="00246EBB">
              <w:rPr>
                <w:rFonts w:cs="Arial"/>
                <w:bCs/>
                <w:i/>
                <w:szCs w:val="22"/>
              </w:rPr>
              <w:t>gintza-jarduketaren esparruaren barruan beronek izendatutako onuradunari, beti ere egongo da birpartzelazio-proiektua behin betiko onartzearen mende; proiektuak ja</w:t>
            </w:r>
            <w:r w:rsidRPr="00246EBB">
              <w:rPr>
                <w:rFonts w:cs="Arial"/>
                <w:bCs/>
                <w:i/>
                <w:szCs w:val="22"/>
              </w:rPr>
              <w:t>r</w:t>
            </w:r>
            <w:r w:rsidRPr="00246EBB">
              <w:rPr>
                <w:rFonts w:cs="Arial"/>
                <w:bCs/>
                <w:i/>
                <w:szCs w:val="22"/>
              </w:rPr>
              <w:t>dueraren urbanizazio-karga moduan adi</w:t>
            </w:r>
            <w:r w:rsidRPr="00246EBB">
              <w:rPr>
                <w:rFonts w:cs="Arial"/>
                <w:bCs/>
                <w:i/>
                <w:szCs w:val="22"/>
              </w:rPr>
              <w:t>e</w:t>
            </w:r>
            <w:r w:rsidRPr="00246EBB">
              <w:rPr>
                <w:rFonts w:cs="Arial"/>
                <w:bCs/>
                <w:i/>
                <w:szCs w:val="22"/>
              </w:rPr>
              <w:t>razi beharko du modu berezian lagapen</w:t>
            </w:r>
            <w:r w:rsidRPr="00246EBB">
              <w:rPr>
                <w:rFonts w:cs="Arial"/>
                <w:bCs/>
                <w:i/>
                <w:szCs w:val="22"/>
              </w:rPr>
              <w:t>a</w:t>
            </w:r>
            <w:r w:rsidRPr="00246EBB">
              <w:rPr>
                <w:rFonts w:cs="Arial"/>
                <w:bCs/>
                <w:i/>
                <w:szCs w:val="22"/>
              </w:rPr>
              <w:t>ren onuraduna den enpresa birkokatze</w:t>
            </w:r>
            <w:r w:rsidRPr="00246EBB">
              <w:rPr>
                <w:rFonts w:cs="Arial"/>
                <w:bCs/>
                <w:i/>
                <w:szCs w:val="22"/>
              </w:rPr>
              <w:t>a</w:t>
            </w:r>
            <w:r w:rsidRPr="00246EBB">
              <w:rPr>
                <w:rFonts w:cs="Arial"/>
                <w:bCs/>
                <w:i/>
                <w:szCs w:val="22"/>
              </w:rPr>
              <w:t>Pabilioien lagapena irauten duen bitartean, Udalak, edo beronek izendatutako onur</w:t>
            </w:r>
            <w:r w:rsidRPr="00246EBB">
              <w:rPr>
                <w:rFonts w:cs="Arial"/>
                <w:bCs/>
                <w:i/>
                <w:szCs w:val="22"/>
              </w:rPr>
              <w:t>a</w:t>
            </w:r>
            <w:r w:rsidRPr="00246EBB">
              <w:rPr>
                <w:rFonts w:cs="Arial"/>
                <w:bCs/>
                <w:i/>
                <w:szCs w:val="22"/>
              </w:rPr>
              <w:t>dunak, Eusko Jaurlaritzari ordainduko dio hileko errenta bat, lagatako pabilioien tas</w:t>
            </w:r>
            <w:r w:rsidRPr="00246EBB">
              <w:rPr>
                <w:rFonts w:cs="Arial"/>
                <w:bCs/>
                <w:i/>
                <w:szCs w:val="22"/>
              </w:rPr>
              <w:t>a</w:t>
            </w:r>
            <w:r w:rsidRPr="00246EBB">
              <w:rPr>
                <w:rFonts w:cs="Arial"/>
                <w:bCs/>
                <w:i/>
                <w:szCs w:val="22"/>
              </w:rPr>
              <w:t>zio-balioaren % 0,05ekoa; zenbateko hori azken prezioaren kontura abonatuko da azkenik jabari osoa eskualdatzea gauza</w:t>
            </w:r>
            <w:r w:rsidRPr="00246EBB">
              <w:rPr>
                <w:rFonts w:cs="Arial"/>
                <w:bCs/>
                <w:i/>
                <w:szCs w:val="22"/>
              </w:rPr>
              <w:t>t</w:t>
            </w:r>
            <w:r w:rsidRPr="00246EBB">
              <w:rPr>
                <w:rFonts w:cs="Arial"/>
                <w:bCs/>
                <w:i/>
                <w:szCs w:val="22"/>
              </w:rPr>
              <w:t>zen bada.</w:t>
            </w:r>
          </w:p>
        </w:tc>
        <w:tc>
          <w:tcPr>
            <w:tcW w:w="4659" w:type="dxa"/>
            <w:gridSpan w:val="2"/>
            <w:shd w:val="clear" w:color="auto" w:fill="auto"/>
          </w:tcPr>
          <w:p w:rsidR="00BE5062" w:rsidRPr="00B74F73" w:rsidRDefault="00BE5062" w:rsidP="00BE5062">
            <w:pPr>
              <w:rPr>
                <w:rFonts w:cs="Arial"/>
                <w:i/>
                <w:noProof/>
                <w:szCs w:val="22"/>
              </w:rPr>
            </w:pPr>
            <w:r w:rsidRPr="00B74F73">
              <w:rPr>
                <w:rFonts w:cs="Arial"/>
                <w:i/>
                <w:noProof/>
                <w:szCs w:val="22"/>
              </w:rPr>
              <w:t xml:space="preserve">La entrega del pleno dominio de los pabellones al Ayuntamiento de Eibar, o al beneficiario por él designado en el marco de la actuación urbanística de regeneración del barrio de Txonta, estará, en todo caso, supeditada a la aprobación definitiva del proyecto de reparcelación que, así mismo, habrá de reflejar singularmente como carga urbanística de la actuación el traslado de la actividad de la empresa beneficaria de la cesión. El Gobierno Vasco, mientras dure la cesión del uso de los pabellones, percibirá del Ayuntamiento o del beneficario por éste desginado, una renta mensual equivalente al 0,05 % del valor de tasación de los pabellones cedidos, importe que será abonado a cuenta del precio final en el caso de que finalmente </w:t>
            </w:r>
            <w:r w:rsidRPr="00B74F73">
              <w:rPr>
                <w:rFonts w:cs="Arial"/>
                <w:i/>
                <w:noProof/>
                <w:szCs w:val="22"/>
              </w:rPr>
              <w:lastRenderedPageBreak/>
              <w:t>se produzca la  transmisión del pleno dominio.</w:t>
            </w: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i/>
                <w:noProof/>
                <w:szCs w:val="22"/>
              </w:rPr>
            </w:pPr>
          </w:p>
        </w:tc>
        <w:tc>
          <w:tcPr>
            <w:tcW w:w="4659" w:type="dxa"/>
            <w:gridSpan w:val="2"/>
            <w:shd w:val="clear" w:color="auto" w:fill="auto"/>
          </w:tcPr>
          <w:p w:rsidR="00BE5062" w:rsidRPr="00B74F73" w:rsidRDefault="00BE5062" w:rsidP="00BE5062">
            <w:pPr>
              <w:rPr>
                <w:rFonts w:cs="Arial"/>
                <w:i/>
                <w:noProof/>
                <w:szCs w:val="22"/>
              </w:rPr>
            </w:pP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i/>
                <w:noProof/>
                <w:szCs w:val="22"/>
              </w:rPr>
            </w:pPr>
          </w:p>
        </w:tc>
        <w:tc>
          <w:tcPr>
            <w:tcW w:w="4659" w:type="dxa"/>
            <w:gridSpan w:val="2"/>
            <w:shd w:val="clear" w:color="auto" w:fill="auto"/>
          </w:tcPr>
          <w:p w:rsidR="00BE5062" w:rsidRPr="00B74F73" w:rsidRDefault="00BE5062" w:rsidP="00BE5062">
            <w:pPr>
              <w:rPr>
                <w:rFonts w:cs="Arial"/>
                <w:i/>
                <w:noProof/>
                <w:szCs w:val="22"/>
              </w:rPr>
            </w:pP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i/>
                <w:noProof/>
                <w:szCs w:val="22"/>
              </w:rPr>
            </w:pPr>
            <w:r w:rsidRPr="00246EBB">
              <w:rPr>
                <w:rFonts w:cs="Arial"/>
                <w:bCs/>
                <w:i/>
                <w:szCs w:val="22"/>
              </w:rPr>
              <w:t>Eibarko Udalak, edo beronek izendatutako onuradunak, honako</w:t>
            </w:r>
            <w:r w:rsidRPr="00246EBB">
              <w:rPr>
                <w:rFonts w:cs="Arial"/>
                <w:i/>
                <w:noProof/>
                <w:szCs w:val="22"/>
              </w:rPr>
              <w:t xml:space="preserve"> betebeharrak izango ditu: lagatako pabilioiak behar bezala kontserbatzea, horietan kokatzen den jarduera egiteko behar diren hornitze-gastuak bere gain hartzea, eta gerta liratekeen kontingentzien aurrean behar bezala aseguratzea eraikinak.   </w:t>
            </w:r>
          </w:p>
        </w:tc>
        <w:tc>
          <w:tcPr>
            <w:tcW w:w="4659" w:type="dxa"/>
            <w:gridSpan w:val="2"/>
            <w:shd w:val="clear" w:color="auto" w:fill="auto"/>
          </w:tcPr>
          <w:p w:rsidR="00BE5062" w:rsidRPr="00B74F73" w:rsidRDefault="00BE5062" w:rsidP="00BE5062">
            <w:pPr>
              <w:rPr>
                <w:rFonts w:cs="Arial"/>
                <w:i/>
                <w:noProof/>
                <w:szCs w:val="22"/>
              </w:rPr>
            </w:pPr>
            <w:r w:rsidRPr="00B74F73">
              <w:rPr>
                <w:rFonts w:cs="Arial"/>
                <w:i/>
                <w:noProof/>
                <w:szCs w:val="22"/>
              </w:rPr>
              <w:t xml:space="preserve">El Ayuntamiento de Eibar, o el beneficiario por él designado, vendrán obligados a asumir los gastos ocasionados por los suministros necesarios para llevar a cabo la actividad que pudieran albergar, conservar adecaudamente los pabellones cedidos y a asegurar suficientemente los edificios frente a posibles contingencias.  </w:t>
            </w: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i/>
                <w:noProof/>
                <w:szCs w:val="22"/>
              </w:rPr>
            </w:pPr>
          </w:p>
        </w:tc>
        <w:tc>
          <w:tcPr>
            <w:tcW w:w="4659" w:type="dxa"/>
            <w:gridSpan w:val="2"/>
            <w:shd w:val="clear" w:color="auto" w:fill="auto"/>
          </w:tcPr>
          <w:p w:rsidR="00BE5062" w:rsidRPr="00B74F73" w:rsidRDefault="00BE5062" w:rsidP="00BE5062">
            <w:pPr>
              <w:rPr>
                <w:rFonts w:cs="Arial"/>
                <w:i/>
                <w:noProof/>
                <w:szCs w:val="22"/>
              </w:rPr>
            </w:pP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i/>
                <w:noProof/>
                <w:szCs w:val="22"/>
              </w:rPr>
            </w:pPr>
            <w:r w:rsidRPr="00246EBB">
              <w:rPr>
                <w:rFonts w:cs="Arial"/>
                <w:i/>
                <w:noProof/>
                <w:szCs w:val="22"/>
              </w:rPr>
              <w:t xml:space="preserve">EAEko Administrazio Orokorrak Eibarko Udalari edo </w:t>
            </w:r>
            <w:r w:rsidRPr="00246EBB">
              <w:rPr>
                <w:rFonts w:cs="Arial"/>
                <w:bCs/>
                <w:i/>
                <w:szCs w:val="22"/>
              </w:rPr>
              <w:t>beronek izendatutako onur</w:t>
            </w:r>
            <w:r w:rsidRPr="00246EBB">
              <w:rPr>
                <w:rFonts w:cs="Arial"/>
                <w:bCs/>
                <w:i/>
                <w:szCs w:val="22"/>
              </w:rPr>
              <w:t>a</w:t>
            </w:r>
            <w:r w:rsidRPr="00246EBB">
              <w:rPr>
                <w:rFonts w:cs="Arial"/>
                <w:bCs/>
                <w:i/>
                <w:szCs w:val="22"/>
              </w:rPr>
              <w:t>dunari</w:t>
            </w:r>
            <w:r w:rsidRPr="00246EBB">
              <w:rPr>
                <w:rFonts w:cs="Arial"/>
                <w:i/>
                <w:noProof/>
                <w:szCs w:val="22"/>
              </w:rPr>
              <w:t xml:space="preserve"> pabilioien erabilera aurretiaz laga zionetik 6 urteko epean behin betiko onartzen ez bada Txonta eremua birpartzelatzeko proiektua, edo, hura onartu baina birkokatzeak jarduera karga moduan hartzen ez baditu, EAEko Administrazio Orokorrak honako hiru aukerak izango ditu:</w:t>
            </w:r>
          </w:p>
        </w:tc>
        <w:tc>
          <w:tcPr>
            <w:tcW w:w="4659" w:type="dxa"/>
            <w:gridSpan w:val="2"/>
            <w:shd w:val="clear" w:color="auto" w:fill="auto"/>
          </w:tcPr>
          <w:p w:rsidR="00BE5062" w:rsidRPr="00B74F73" w:rsidRDefault="00BE5062" w:rsidP="00BE5062">
            <w:pPr>
              <w:rPr>
                <w:rFonts w:cs="Arial"/>
                <w:i/>
                <w:noProof/>
                <w:szCs w:val="22"/>
              </w:rPr>
            </w:pPr>
            <w:r w:rsidRPr="00B74F73">
              <w:rPr>
                <w:rFonts w:cs="Arial"/>
                <w:i/>
                <w:noProof/>
                <w:szCs w:val="22"/>
              </w:rPr>
              <w:t>Si en el plazo de 6 años desde la cesión anticipada del uso de los pabellones por parte de la Administración General de la CAPV al Ayuntamiento de Eibar, o beneficario por éste indicado,  no se aprobara definitivamente el proyecto de reparcelación del ámbito de Txonta, o aprobado éste no contemplara los traslados realizados como carga de la actuación, la Administración General del País Vasco podrá optar por:</w:t>
            </w: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i/>
                <w:noProof/>
                <w:szCs w:val="22"/>
              </w:rPr>
            </w:pPr>
          </w:p>
        </w:tc>
        <w:tc>
          <w:tcPr>
            <w:tcW w:w="4659" w:type="dxa"/>
            <w:gridSpan w:val="2"/>
            <w:shd w:val="clear" w:color="auto" w:fill="auto"/>
          </w:tcPr>
          <w:p w:rsidR="00BE5062" w:rsidRPr="00B74F73" w:rsidRDefault="00BE5062" w:rsidP="00BE5062">
            <w:pPr>
              <w:rPr>
                <w:rFonts w:cs="Arial"/>
                <w:i/>
                <w:noProof/>
                <w:szCs w:val="22"/>
              </w:rPr>
            </w:pPr>
          </w:p>
        </w:tc>
      </w:tr>
      <w:tr w:rsidR="00BE5062" w:rsidRPr="00B74F73" w:rsidTr="00BE5062">
        <w:trPr>
          <w:gridBefore w:val="1"/>
          <w:gridAfter w:val="1"/>
          <w:wBefore w:w="12" w:type="dxa"/>
          <w:wAfter w:w="19" w:type="dxa"/>
        </w:trPr>
        <w:tc>
          <w:tcPr>
            <w:tcW w:w="4961" w:type="dxa"/>
            <w:gridSpan w:val="6"/>
            <w:shd w:val="clear" w:color="auto" w:fill="auto"/>
          </w:tcPr>
          <w:p w:rsidR="00BE5062" w:rsidRPr="00AF12B6" w:rsidRDefault="00BE5062" w:rsidP="00BE5062">
            <w:pPr>
              <w:ind w:right="424"/>
              <w:rPr>
                <w:rFonts w:cs="Arial"/>
                <w:i/>
                <w:noProof/>
                <w:szCs w:val="22"/>
              </w:rPr>
            </w:pPr>
            <w:r>
              <w:rPr>
                <w:rFonts w:cs="Arial"/>
                <w:i/>
                <w:noProof/>
                <w:szCs w:val="22"/>
              </w:rPr>
              <w:t xml:space="preserve">a) </w:t>
            </w:r>
            <w:r w:rsidRPr="00CD1065">
              <w:rPr>
                <w:rFonts w:cs="Arial"/>
                <w:i/>
                <w:noProof/>
                <w:szCs w:val="22"/>
              </w:rPr>
              <w:t>pabilioien lagapena urtean-urtean luzatzea, bi urtez gehienez; epe horren barruan birpartzelazio-proiektua onartu beharko da, eta hitzarmen honetako laugarren klausulan aurreikusitako trukatzeak gauzatu beharko dira</w:t>
            </w:r>
            <w:r>
              <w:rPr>
                <w:rFonts w:cs="Arial"/>
                <w:i/>
                <w:noProof/>
              </w:rPr>
              <w:t>.</w:t>
            </w:r>
          </w:p>
          <w:p w:rsidR="00BE5062" w:rsidRPr="00246EBB" w:rsidRDefault="00BE5062" w:rsidP="00BE5062">
            <w:pPr>
              <w:rPr>
                <w:rFonts w:cs="Arial"/>
                <w:i/>
                <w:noProof/>
                <w:szCs w:val="22"/>
              </w:rPr>
            </w:pPr>
          </w:p>
        </w:tc>
        <w:tc>
          <w:tcPr>
            <w:tcW w:w="4659" w:type="dxa"/>
            <w:gridSpan w:val="2"/>
            <w:shd w:val="clear" w:color="auto" w:fill="auto"/>
          </w:tcPr>
          <w:p w:rsidR="00BE5062" w:rsidRPr="00B74F73" w:rsidRDefault="00BE5062" w:rsidP="00BE5062">
            <w:pPr>
              <w:rPr>
                <w:rFonts w:cs="Arial"/>
                <w:i/>
                <w:noProof/>
                <w:szCs w:val="22"/>
              </w:rPr>
            </w:pPr>
            <w:r w:rsidRPr="00B74F73">
              <w:rPr>
                <w:rFonts w:cs="Arial"/>
                <w:i/>
                <w:noProof/>
                <w:szCs w:val="22"/>
              </w:rPr>
              <w:t xml:space="preserve">a)prorrogar el alquiler de los pabellones anualmente, hasta un plazo máximo de dos años, dentro del cual habrá de producirse la aprobación definitiva del proyecto de reparcelación y materializarse las permutas previstas de la cláusula cuarta del presente convenio, </w:t>
            </w: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i/>
                <w:noProof/>
                <w:szCs w:val="22"/>
              </w:rPr>
            </w:pPr>
          </w:p>
        </w:tc>
        <w:tc>
          <w:tcPr>
            <w:tcW w:w="4659" w:type="dxa"/>
            <w:gridSpan w:val="2"/>
            <w:shd w:val="clear" w:color="auto" w:fill="auto"/>
          </w:tcPr>
          <w:p w:rsidR="00BE5062" w:rsidRPr="00B74F73" w:rsidRDefault="00BE5062" w:rsidP="00BE5062">
            <w:pPr>
              <w:rPr>
                <w:rFonts w:cs="Arial"/>
                <w:i/>
                <w:noProof/>
                <w:szCs w:val="22"/>
              </w:rPr>
            </w:pP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szCs w:val="22"/>
              </w:rPr>
            </w:pPr>
            <w:r w:rsidRPr="00246EBB">
              <w:rPr>
                <w:rFonts w:cs="Arial"/>
                <w:i/>
                <w:noProof/>
                <w:szCs w:val="22"/>
              </w:rPr>
              <w:t>b) edo aurretiaz lagatako pabilioioen jabari osoaren eskualdatzea gauzatzea exijitzea; kasu horretan, Eibarko Udalak pabilioien prezio osoa ordainduko dio Euskadiko Administrazio Orokorrari.</w:t>
            </w:r>
          </w:p>
        </w:tc>
        <w:tc>
          <w:tcPr>
            <w:tcW w:w="4659" w:type="dxa"/>
            <w:gridSpan w:val="2"/>
            <w:shd w:val="clear" w:color="auto" w:fill="auto"/>
          </w:tcPr>
          <w:p w:rsidR="00BE5062" w:rsidRPr="00B74F73" w:rsidRDefault="00BE5062" w:rsidP="00BE5062">
            <w:pPr>
              <w:rPr>
                <w:rFonts w:cs="Arial"/>
                <w:i/>
                <w:noProof/>
                <w:szCs w:val="22"/>
              </w:rPr>
            </w:pPr>
            <w:r w:rsidRPr="00B74F73">
              <w:rPr>
                <w:rFonts w:cs="Arial"/>
                <w:i/>
                <w:noProof/>
                <w:szCs w:val="22"/>
              </w:rPr>
              <w:t>b)o por  exigir la materialización de la transmisión del pleno dominio de los pabellones previamente cedidos, abonando el Ayuntamiento de Eibar a la Adminsitración Generral del País Vasco la integridad del precio de dichos pabellones.</w:t>
            </w: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szCs w:val="22"/>
              </w:rPr>
            </w:pPr>
          </w:p>
        </w:tc>
        <w:tc>
          <w:tcPr>
            <w:tcW w:w="4659" w:type="dxa"/>
            <w:gridSpan w:val="2"/>
            <w:shd w:val="clear" w:color="auto" w:fill="auto"/>
          </w:tcPr>
          <w:p w:rsidR="00BE5062" w:rsidRPr="00B74F73" w:rsidRDefault="00BE5062" w:rsidP="00BE5062">
            <w:pPr>
              <w:rPr>
                <w:rFonts w:cs="Arial"/>
                <w:i/>
                <w:noProof/>
                <w:szCs w:val="22"/>
              </w:rPr>
            </w:pP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i/>
                <w:noProof/>
                <w:szCs w:val="22"/>
              </w:rPr>
            </w:pPr>
            <w:r w:rsidRPr="00246EBB">
              <w:rPr>
                <w:rFonts w:cs="Arial"/>
                <w:i/>
                <w:noProof/>
                <w:szCs w:val="22"/>
              </w:rPr>
              <w:t>c) Euskadiko Administrazio Orokorrak klausula honetako a) atalean adierazitako baldintzetan alokairua luzatzea erabakitzen badu, gehienezko epea igaro ondoren,  aurretiaz lagatako pabilioioen jabari osoaren eskualdatzea gauzatzea exijituko du, eta, kasu horretan, Eibarko Udalak pabilioien prezio osoa ordainduko dio Euskadiko Administrazio Orokorrari.”</w:t>
            </w:r>
          </w:p>
        </w:tc>
        <w:tc>
          <w:tcPr>
            <w:tcW w:w="4659" w:type="dxa"/>
            <w:gridSpan w:val="2"/>
            <w:shd w:val="clear" w:color="auto" w:fill="auto"/>
          </w:tcPr>
          <w:p w:rsidR="00BE5062" w:rsidRPr="00B74F73" w:rsidRDefault="00BE5062" w:rsidP="00BE5062">
            <w:pPr>
              <w:rPr>
                <w:rFonts w:cs="Arial"/>
                <w:i/>
                <w:noProof/>
                <w:szCs w:val="22"/>
              </w:rPr>
            </w:pPr>
            <w:r w:rsidRPr="00B74F73">
              <w:rPr>
                <w:rFonts w:cs="Arial"/>
                <w:i/>
                <w:noProof/>
                <w:szCs w:val="22"/>
              </w:rPr>
              <w:t>c)En el caso de que la Administración General del País Vasco opte por la  prórroga del alquiler en los términos del aparado a) de la presente cláusula, transcurrido el plazo máximo previsto, exigirá la materialización de la transmisión del pleno dominio de los pabellones previamente cedidos, abonando el Ayuntamiento de Eibar a la Administración General del País Vasco la integridad del precio.”</w:t>
            </w: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i/>
                <w:noProof/>
                <w:szCs w:val="22"/>
              </w:rPr>
            </w:pPr>
          </w:p>
        </w:tc>
        <w:tc>
          <w:tcPr>
            <w:tcW w:w="4659" w:type="dxa"/>
            <w:gridSpan w:val="2"/>
            <w:shd w:val="clear" w:color="auto" w:fill="auto"/>
          </w:tcPr>
          <w:p w:rsidR="00BE5062" w:rsidRPr="00B74F73" w:rsidRDefault="00BE5062" w:rsidP="00BE5062">
            <w:pPr>
              <w:rPr>
                <w:rFonts w:cs="Arial"/>
                <w:i/>
                <w:noProof/>
                <w:szCs w:val="22"/>
              </w:rPr>
            </w:pP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szCs w:val="22"/>
              </w:rPr>
            </w:pPr>
            <w:r w:rsidRPr="00246EBB">
              <w:rPr>
                <w:rFonts w:cs="Arial"/>
                <w:szCs w:val="22"/>
              </w:rPr>
              <w:t>Udalaren aldetik ez dago horretarako er</w:t>
            </w:r>
            <w:r w:rsidRPr="00246EBB">
              <w:rPr>
                <w:rFonts w:cs="Arial"/>
                <w:szCs w:val="22"/>
              </w:rPr>
              <w:t>a</w:t>
            </w:r>
            <w:r w:rsidRPr="00246EBB">
              <w:rPr>
                <w:rFonts w:cs="Arial"/>
                <w:szCs w:val="22"/>
              </w:rPr>
              <w:t xml:space="preserve">gozpenik, aurreikuspen hori dagoeneko bere gain hartua zuelako obligazio legez, erredakzioa zein delarik ere. </w:t>
            </w:r>
          </w:p>
        </w:tc>
        <w:tc>
          <w:tcPr>
            <w:tcW w:w="4659" w:type="dxa"/>
            <w:gridSpan w:val="2"/>
            <w:shd w:val="clear" w:color="auto" w:fill="auto"/>
          </w:tcPr>
          <w:p w:rsidR="00BE5062" w:rsidRPr="00B74F73" w:rsidRDefault="00BE5062" w:rsidP="00BE5062">
            <w:pPr>
              <w:rPr>
                <w:rFonts w:cs="Arial"/>
                <w:szCs w:val="22"/>
              </w:rPr>
            </w:pPr>
            <w:r w:rsidRPr="00B74F73">
              <w:rPr>
                <w:rFonts w:cs="Arial"/>
                <w:szCs w:val="22"/>
              </w:rPr>
              <w:t>Por parte del Ayuntamiento no existe impedimento puesto que ya se había asumido dicha previsión como oblig</w:t>
            </w:r>
            <w:r w:rsidRPr="00B74F73">
              <w:rPr>
                <w:rFonts w:cs="Arial"/>
                <w:szCs w:val="22"/>
              </w:rPr>
              <w:t>a</w:t>
            </w:r>
            <w:r w:rsidRPr="00B74F73">
              <w:rPr>
                <w:rFonts w:cs="Arial"/>
                <w:szCs w:val="22"/>
              </w:rPr>
              <w:t>ción con independencia de la redacción.</w:t>
            </w: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szCs w:val="22"/>
              </w:rPr>
            </w:pPr>
          </w:p>
        </w:tc>
        <w:tc>
          <w:tcPr>
            <w:tcW w:w="4659" w:type="dxa"/>
            <w:gridSpan w:val="2"/>
            <w:shd w:val="clear" w:color="auto" w:fill="auto"/>
          </w:tcPr>
          <w:p w:rsidR="00BE5062" w:rsidRPr="00B74F73" w:rsidRDefault="00BE5062" w:rsidP="00BE5062">
            <w:pPr>
              <w:rPr>
                <w:rFonts w:cs="Arial"/>
                <w:szCs w:val="22"/>
              </w:rPr>
            </w:pP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szCs w:val="22"/>
              </w:rPr>
            </w:pPr>
            <w:r w:rsidRPr="00246EBB">
              <w:rPr>
                <w:rFonts w:cs="Arial"/>
                <w:szCs w:val="22"/>
              </w:rPr>
              <w:t>Kontu-hartzaile jaunak kontrako txostena egin du, honek ekar dezakeen gastu-konpromisoa sei edo zortzi urte geroago gauzatzekoa izan daitekeelako, eta horrek ez du lege babesik, gaur egun ezin direl</w:t>
            </w:r>
            <w:r w:rsidRPr="00246EBB">
              <w:rPr>
                <w:rFonts w:cs="Arial"/>
                <w:szCs w:val="22"/>
              </w:rPr>
              <w:t>a</w:t>
            </w:r>
            <w:r w:rsidRPr="00246EBB">
              <w:rPr>
                <w:rFonts w:cs="Arial"/>
                <w:szCs w:val="22"/>
              </w:rPr>
              <w:t>ko Aurrekontuan islatu.</w:t>
            </w:r>
          </w:p>
        </w:tc>
        <w:tc>
          <w:tcPr>
            <w:tcW w:w="4659" w:type="dxa"/>
            <w:gridSpan w:val="2"/>
            <w:shd w:val="clear" w:color="auto" w:fill="auto"/>
          </w:tcPr>
          <w:p w:rsidR="00BE5062" w:rsidRPr="00B74F73" w:rsidRDefault="00BE5062" w:rsidP="00BE5062">
            <w:pPr>
              <w:rPr>
                <w:rFonts w:cs="Arial"/>
                <w:szCs w:val="22"/>
              </w:rPr>
            </w:pPr>
            <w:r w:rsidRPr="00B74F73">
              <w:rPr>
                <w:rFonts w:cs="Arial"/>
                <w:szCs w:val="22"/>
              </w:rPr>
              <w:t>Por parte del Interventor se ha emitido informe desfavorable debido a que pu</w:t>
            </w:r>
            <w:r w:rsidRPr="00B74F73">
              <w:rPr>
                <w:rFonts w:cs="Arial"/>
                <w:szCs w:val="22"/>
              </w:rPr>
              <w:t>e</w:t>
            </w:r>
            <w:r w:rsidRPr="00B74F73">
              <w:rPr>
                <w:rFonts w:cs="Arial"/>
                <w:szCs w:val="22"/>
              </w:rPr>
              <w:t xml:space="preserve">de suponer un compromiso de gasto para su ejecución seis u ocho años después, lo que no tiene amparo en la legalidad, por no poder reflejarse a día </w:t>
            </w:r>
            <w:r w:rsidRPr="00B74F73">
              <w:rPr>
                <w:rFonts w:cs="Arial"/>
                <w:szCs w:val="22"/>
              </w:rPr>
              <w:lastRenderedPageBreak/>
              <w:t>de hoy en los Presupuestos.</w:t>
            </w: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szCs w:val="22"/>
              </w:rPr>
            </w:pPr>
          </w:p>
        </w:tc>
        <w:tc>
          <w:tcPr>
            <w:tcW w:w="4659" w:type="dxa"/>
            <w:gridSpan w:val="2"/>
            <w:shd w:val="clear" w:color="auto" w:fill="auto"/>
          </w:tcPr>
          <w:p w:rsidR="00BE5062" w:rsidRPr="00B74F73" w:rsidRDefault="00BE5062" w:rsidP="00BE5062">
            <w:pPr>
              <w:rPr>
                <w:rFonts w:cs="Arial"/>
                <w:szCs w:val="22"/>
              </w:rPr>
            </w:pP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szCs w:val="22"/>
              </w:rPr>
            </w:pPr>
            <w:r w:rsidRPr="00246EBB">
              <w:rPr>
                <w:rFonts w:cs="Arial"/>
                <w:szCs w:val="22"/>
              </w:rPr>
              <w:t>Halaber, adierazi behar da gastu hipotetiko baten konpromisoa dela honako hau,  eremua garatzeko aurreikuspenak beteko ez balira eta  finkatutako sei edo zortu u</w:t>
            </w:r>
            <w:r w:rsidRPr="00246EBB">
              <w:rPr>
                <w:rFonts w:cs="Arial"/>
                <w:szCs w:val="22"/>
              </w:rPr>
              <w:t>r</w:t>
            </w:r>
            <w:r w:rsidRPr="00246EBB">
              <w:rPr>
                <w:rFonts w:cs="Arial"/>
                <w:szCs w:val="22"/>
              </w:rPr>
              <w:t>teko epe horretan behin betiko eremuaren birpartzelazioa onartuko ez balitz bakarrik burutu litzatekeena.  Kasu horretan bak</w:t>
            </w:r>
            <w:r w:rsidRPr="00246EBB">
              <w:rPr>
                <w:rFonts w:cs="Arial"/>
                <w:szCs w:val="22"/>
              </w:rPr>
              <w:t>a</w:t>
            </w:r>
            <w:r w:rsidRPr="00246EBB">
              <w:rPr>
                <w:rFonts w:cs="Arial"/>
                <w:szCs w:val="22"/>
              </w:rPr>
              <w:t xml:space="preserve">rrik eta une honetan soilik zuzkitu beharko litzateke konpromiso hori aurrekontuz. </w:t>
            </w:r>
          </w:p>
        </w:tc>
        <w:tc>
          <w:tcPr>
            <w:tcW w:w="4659" w:type="dxa"/>
            <w:gridSpan w:val="2"/>
            <w:shd w:val="clear" w:color="auto" w:fill="auto"/>
          </w:tcPr>
          <w:p w:rsidR="00BE5062" w:rsidRPr="00B74F73" w:rsidRDefault="00BE5062" w:rsidP="00BE5062">
            <w:pPr>
              <w:rPr>
                <w:rFonts w:cs="Arial"/>
                <w:szCs w:val="22"/>
              </w:rPr>
            </w:pPr>
            <w:r w:rsidRPr="00B74F73">
              <w:rPr>
                <w:rFonts w:cs="Arial"/>
                <w:szCs w:val="22"/>
              </w:rPr>
              <w:t>No obstante hay que indicar que éste es un compromiso de gasto hipotético que sólo se llevaría a efecto si las previsi</w:t>
            </w:r>
            <w:r w:rsidRPr="00B74F73">
              <w:rPr>
                <w:rFonts w:cs="Arial"/>
                <w:szCs w:val="22"/>
              </w:rPr>
              <w:t>o</w:t>
            </w:r>
            <w:r w:rsidRPr="00B74F73">
              <w:rPr>
                <w:rFonts w:cs="Arial"/>
                <w:szCs w:val="22"/>
              </w:rPr>
              <w:t>nes de desarrollo del ámbito no se cumpliesen y en el plazo fijado de seis u ocho años no se aprobará definitiv</w:t>
            </w:r>
            <w:r w:rsidRPr="00B74F73">
              <w:rPr>
                <w:rFonts w:cs="Arial"/>
                <w:szCs w:val="22"/>
              </w:rPr>
              <w:t>a</w:t>
            </w:r>
            <w:r w:rsidRPr="00B74F73">
              <w:rPr>
                <w:rFonts w:cs="Arial"/>
                <w:szCs w:val="22"/>
              </w:rPr>
              <w:t>mente la reparcelación del ámbito. Sólo en tal caso y en ese momento sería n</w:t>
            </w:r>
            <w:r w:rsidRPr="00B74F73">
              <w:rPr>
                <w:rFonts w:cs="Arial"/>
                <w:szCs w:val="22"/>
              </w:rPr>
              <w:t>e</w:t>
            </w:r>
            <w:r w:rsidRPr="00B74F73">
              <w:rPr>
                <w:rFonts w:cs="Arial"/>
                <w:szCs w:val="22"/>
              </w:rPr>
              <w:t>cesario dotar presupuestariamente d</w:t>
            </w:r>
            <w:r w:rsidRPr="00B74F73">
              <w:rPr>
                <w:rFonts w:cs="Arial"/>
                <w:szCs w:val="22"/>
              </w:rPr>
              <w:t>i</w:t>
            </w:r>
            <w:r w:rsidRPr="00B74F73">
              <w:rPr>
                <w:rFonts w:cs="Arial"/>
                <w:szCs w:val="22"/>
              </w:rPr>
              <w:t>cho compromiso.</w:t>
            </w: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szCs w:val="22"/>
              </w:rPr>
            </w:pPr>
          </w:p>
        </w:tc>
        <w:tc>
          <w:tcPr>
            <w:tcW w:w="4659" w:type="dxa"/>
            <w:gridSpan w:val="2"/>
            <w:shd w:val="clear" w:color="auto" w:fill="auto"/>
          </w:tcPr>
          <w:p w:rsidR="00BE5062" w:rsidRPr="00B74F73" w:rsidRDefault="00BE5062" w:rsidP="00BE5062">
            <w:pPr>
              <w:rPr>
                <w:rFonts w:cs="Arial"/>
                <w:szCs w:val="22"/>
              </w:rPr>
            </w:pP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autoSpaceDE w:val="0"/>
              <w:autoSpaceDN w:val="0"/>
              <w:adjustRightInd w:val="0"/>
              <w:rPr>
                <w:rFonts w:cs="Arial"/>
                <w:szCs w:val="22"/>
              </w:rPr>
            </w:pPr>
            <w:r w:rsidRPr="00246EBB">
              <w:rPr>
                <w:rFonts w:cs="Arial"/>
                <w:szCs w:val="22"/>
              </w:rPr>
              <w:t>2/2006 Legeak, hirigintzarenak eta lurz</w:t>
            </w:r>
            <w:r w:rsidRPr="00246EBB">
              <w:rPr>
                <w:rFonts w:cs="Arial"/>
                <w:szCs w:val="22"/>
              </w:rPr>
              <w:t>o</w:t>
            </w:r>
            <w:r w:rsidRPr="00246EBB">
              <w:rPr>
                <w:rFonts w:cs="Arial"/>
                <w:szCs w:val="22"/>
              </w:rPr>
              <w:t>ruarenak, berariaz arautzen du eta aurre</w:t>
            </w:r>
            <w:r w:rsidRPr="00246EBB">
              <w:rPr>
                <w:rFonts w:cs="Arial"/>
                <w:szCs w:val="22"/>
              </w:rPr>
              <w:t>i</w:t>
            </w:r>
            <w:r w:rsidRPr="00246EBB">
              <w:rPr>
                <w:rFonts w:cs="Arial"/>
                <w:szCs w:val="22"/>
              </w:rPr>
              <w:t>kusten du jarduera ekonomikoak lekuz a</w:t>
            </w:r>
            <w:r w:rsidRPr="00246EBB">
              <w:rPr>
                <w:rFonts w:cs="Arial"/>
                <w:szCs w:val="22"/>
              </w:rPr>
              <w:t>l</w:t>
            </w:r>
            <w:r w:rsidRPr="00246EBB">
              <w:rPr>
                <w:rFonts w:cs="Arial"/>
                <w:szCs w:val="22"/>
              </w:rPr>
              <w:t xml:space="preserve">datzearena.  </w:t>
            </w:r>
          </w:p>
        </w:tc>
        <w:tc>
          <w:tcPr>
            <w:tcW w:w="4659" w:type="dxa"/>
            <w:gridSpan w:val="2"/>
            <w:shd w:val="clear" w:color="auto" w:fill="auto"/>
          </w:tcPr>
          <w:p w:rsidR="00BE5062" w:rsidRPr="00B74F73" w:rsidRDefault="00BE5062" w:rsidP="00BE5062">
            <w:pPr>
              <w:autoSpaceDE w:val="0"/>
              <w:autoSpaceDN w:val="0"/>
              <w:adjustRightInd w:val="0"/>
              <w:rPr>
                <w:rFonts w:cs="Arial"/>
                <w:szCs w:val="22"/>
              </w:rPr>
            </w:pPr>
            <w:r w:rsidRPr="00B74F73">
              <w:rPr>
                <w:rFonts w:cs="Arial"/>
                <w:szCs w:val="22"/>
              </w:rPr>
              <w:t xml:space="preserve">La Ley 2/2006 de suelo y urbanismo,  regula y prevé expresamente el realojo de actividades económicas. </w:t>
            </w: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autoSpaceDE w:val="0"/>
              <w:autoSpaceDN w:val="0"/>
              <w:adjustRightInd w:val="0"/>
              <w:rPr>
                <w:rFonts w:cs="Arial"/>
                <w:szCs w:val="22"/>
              </w:rPr>
            </w:pPr>
          </w:p>
        </w:tc>
        <w:tc>
          <w:tcPr>
            <w:tcW w:w="4659" w:type="dxa"/>
            <w:gridSpan w:val="2"/>
            <w:shd w:val="clear" w:color="auto" w:fill="auto"/>
          </w:tcPr>
          <w:p w:rsidR="00BE5062" w:rsidRPr="00B74F73" w:rsidRDefault="00BE5062" w:rsidP="00BE5062">
            <w:pPr>
              <w:autoSpaceDE w:val="0"/>
              <w:autoSpaceDN w:val="0"/>
              <w:adjustRightInd w:val="0"/>
              <w:rPr>
                <w:rFonts w:cs="Arial"/>
                <w:szCs w:val="22"/>
              </w:rPr>
            </w:pP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autoSpaceDE w:val="0"/>
              <w:autoSpaceDN w:val="0"/>
              <w:adjustRightInd w:val="0"/>
              <w:rPr>
                <w:rFonts w:cs="Arial"/>
                <w:szCs w:val="22"/>
              </w:rPr>
            </w:pPr>
            <w:r w:rsidRPr="00246EBB">
              <w:rPr>
                <w:rFonts w:cs="Arial"/>
                <w:szCs w:val="22"/>
              </w:rPr>
              <w:t>147.1.3) artikuluak, urbanizatze-kargen a</w:t>
            </w:r>
            <w:r w:rsidRPr="00246EBB">
              <w:rPr>
                <w:rFonts w:cs="Arial"/>
                <w:szCs w:val="22"/>
              </w:rPr>
              <w:t>r</w:t>
            </w:r>
            <w:r w:rsidRPr="00246EBB">
              <w:rPr>
                <w:rFonts w:cs="Arial"/>
                <w:szCs w:val="22"/>
              </w:rPr>
              <w:t>tean hauek jasotzen ditu:</w:t>
            </w:r>
          </w:p>
        </w:tc>
        <w:tc>
          <w:tcPr>
            <w:tcW w:w="4659" w:type="dxa"/>
            <w:gridSpan w:val="2"/>
            <w:shd w:val="clear" w:color="auto" w:fill="auto"/>
          </w:tcPr>
          <w:p w:rsidR="00BE5062" w:rsidRPr="00B74F73" w:rsidRDefault="00BE5062" w:rsidP="00BE5062">
            <w:pPr>
              <w:autoSpaceDE w:val="0"/>
              <w:autoSpaceDN w:val="0"/>
              <w:adjustRightInd w:val="0"/>
              <w:rPr>
                <w:rFonts w:cs="Arial"/>
                <w:szCs w:val="22"/>
              </w:rPr>
            </w:pPr>
            <w:r w:rsidRPr="00B74F73">
              <w:rPr>
                <w:rFonts w:cs="Arial"/>
                <w:szCs w:val="22"/>
              </w:rPr>
              <w:t>El artículo 147.1.3) recoge entre las cargas de urbanización:</w:t>
            </w: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autoSpaceDE w:val="0"/>
              <w:autoSpaceDN w:val="0"/>
              <w:adjustRightInd w:val="0"/>
              <w:rPr>
                <w:rFonts w:cs="Arial"/>
                <w:szCs w:val="22"/>
              </w:rPr>
            </w:pPr>
          </w:p>
        </w:tc>
        <w:tc>
          <w:tcPr>
            <w:tcW w:w="4659" w:type="dxa"/>
            <w:gridSpan w:val="2"/>
            <w:shd w:val="clear" w:color="auto" w:fill="auto"/>
          </w:tcPr>
          <w:p w:rsidR="00BE5062" w:rsidRPr="00B74F73" w:rsidRDefault="00BE5062" w:rsidP="00BE5062">
            <w:pPr>
              <w:autoSpaceDE w:val="0"/>
              <w:autoSpaceDN w:val="0"/>
              <w:adjustRightInd w:val="0"/>
              <w:rPr>
                <w:rFonts w:cs="Arial"/>
                <w:szCs w:val="22"/>
              </w:rPr>
            </w:pP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autoSpaceDE w:val="0"/>
              <w:autoSpaceDN w:val="0"/>
              <w:adjustRightInd w:val="0"/>
              <w:rPr>
                <w:rFonts w:cs="Arial"/>
                <w:i/>
                <w:szCs w:val="22"/>
              </w:rPr>
            </w:pPr>
            <w:r w:rsidRPr="00246EBB">
              <w:rPr>
                <w:rFonts w:cs="Arial"/>
                <w:b/>
                <w:bCs/>
                <w:i/>
                <w:szCs w:val="22"/>
              </w:rPr>
              <w:t>g)</w:t>
            </w:r>
            <w:r w:rsidRPr="00246EBB">
              <w:rPr>
                <w:rFonts w:cs="Arial"/>
                <w:bCs/>
                <w:i/>
                <w:szCs w:val="22"/>
              </w:rPr>
              <w:t xml:space="preserve"> Jabe batzuei edo eskubideen titular ba</w:t>
            </w:r>
            <w:r w:rsidRPr="00246EBB">
              <w:rPr>
                <w:rFonts w:cs="Arial"/>
                <w:bCs/>
                <w:i/>
                <w:szCs w:val="22"/>
              </w:rPr>
              <w:t>t</w:t>
            </w:r>
            <w:r w:rsidRPr="00246EBB">
              <w:rPr>
                <w:rFonts w:cs="Arial"/>
                <w:bCs/>
                <w:i/>
                <w:szCs w:val="22"/>
              </w:rPr>
              <w:t>zuei (...) beste bizileku bat emateko eta jarduerak berriro instalatzeko lege honen arabera dagozkien kalte-ordainak eta ga</w:t>
            </w:r>
            <w:r w:rsidRPr="00246EBB">
              <w:rPr>
                <w:rFonts w:cs="Arial"/>
                <w:bCs/>
                <w:i/>
                <w:szCs w:val="22"/>
              </w:rPr>
              <w:t>s</w:t>
            </w:r>
            <w:r w:rsidRPr="00246EBB">
              <w:rPr>
                <w:rFonts w:cs="Arial"/>
                <w:bCs/>
                <w:i/>
                <w:szCs w:val="22"/>
              </w:rPr>
              <w:t xml:space="preserve">tuak. </w:t>
            </w:r>
          </w:p>
        </w:tc>
        <w:tc>
          <w:tcPr>
            <w:tcW w:w="4659" w:type="dxa"/>
            <w:gridSpan w:val="2"/>
            <w:shd w:val="clear" w:color="auto" w:fill="auto"/>
          </w:tcPr>
          <w:p w:rsidR="00BE5062" w:rsidRPr="00B74F73" w:rsidRDefault="00BE5062" w:rsidP="00BE5062">
            <w:pPr>
              <w:autoSpaceDE w:val="0"/>
              <w:autoSpaceDN w:val="0"/>
              <w:adjustRightInd w:val="0"/>
              <w:rPr>
                <w:rFonts w:cs="Arial"/>
                <w:i/>
                <w:szCs w:val="22"/>
              </w:rPr>
            </w:pPr>
            <w:r w:rsidRPr="00B74F73">
              <w:rPr>
                <w:rFonts w:cs="Arial"/>
                <w:b/>
                <w:bCs/>
                <w:i/>
                <w:szCs w:val="22"/>
              </w:rPr>
              <w:t>g)</w:t>
            </w:r>
            <w:r w:rsidRPr="00B74F73">
              <w:rPr>
                <w:rFonts w:cs="Arial"/>
                <w:i/>
                <w:szCs w:val="22"/>
              </w:rPr>
              <w:t xml:space="preserve"> Indemnizaciones y gastos de realojo de vivienda y </w:t>
            </w:r>
            <w:r w:rsidRPr="00B74F73">
              <w:rPr>
                <w:rFonts w:cs="Arial"/>
                <w:i/>
                <w:szCs w:val="22"/>
                <w:u w:val="single"/>
              </w:rPr>
              <w:t>reinstalación de activid</w:t>
            </w:r>
            <w:r w:rsidRPr="00B74F73">
              <w:rPr>
                <w:rFonts w:cs="Arial"/>
                <w:i/>
                <w:szCs w:val="22"/>
                <w:u w:val="single"/>
              </w:rPr>
              <w:t>a</w:t>
            </w:r>
            <w:r w:rsidRPr="00B74F73">
              <w:rPr>
                <w:rFonts w:cs="Arial"/>
                <w:i/>
                <w:szCs w:val="22"/>
                <w:u w:val="single"/>
              </w:rPr>
              <w:t>des</w:t>
            </w:r>
            <w:r w:rsidRPr="00B74F73">
              <w:rPr>
                <w:rFonts w:cs="Arial"/>
                <w:i/>
                <w:szCs w:val="22"/>
              </w:rPr>
              <w:t xml:space="preserve"> que procedan, conforme a esta ley,….</w:t>
            </w: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autoSpaceDE w:val="0"/>
              <w:autoSpaceDN w:val="0"/>
              <w:adjustRightInd w:val="0"/>
              <w:rPr>
                <w:rFonts w:cs="Arial"/>
                <w:szCs w:val="22"/>
              </w:rPr>
            </w:pPr>
          </w:p>
        </w:tc>
        <w:tc>
          <w:tcPr>
            <w:tcW w:w="4659" w:type="dxa"/>
            <w:gridSpan w:val="2"/>
            <w:shd w:val="clear" w:color="auto" w:fill="auto"/>
          </w:tcPr>
          <w:p w:rsidR="00BE5062" w:rsidRPr="00B74F73" w:rsidRDefault="00BE5062" w:rsidP="00BE5062">
            <w:pPr>
              <w:autoSpaceDE w:val="0"/>
              <w:autoSpaceDN w:val="0"/>
              <w:adjustRightInd w:val="0"/>
              <w:rPr>
                <w:rFonts w:cs="Arial"/>
                <w:szCs w:val="22"/>
              </w:rPr>
            </w:pP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autoSpaceDE w:val="0"/>
              <w:autoSpaceDN w:val="0"/>
              <w:adjustRightInd w:val="0"/>
              <w:rPr>
                <w:rFonts w:cs="Arial"/>
                <w:szCs w:val="22"/>
              </w:rPr>
            </w:pPr>
            <w:r w:rsidRPr="00246EBB">
              <w:rPr>
                <w:rFonts w:cs="Arial"/>
                <w:szCs w:val="22"/>
              </w:rPr>
              <w:t>Xedapen Gehigarrietako bigarrenak, beste bizileku bat eman beharra arautzen du</w:t>
            </w:r>
            <w:r w:rsidRPr="00246EBB">
              <w:rPr>
                <w:rFonts w:cs="Arial"/>
                <w:szCs w:val="22"/>
              </w:rPr>
              <w:t>e</w:t>
            </w:r>
            <w:r w:rsidRPr="00246EBB">
              <w:rPr>
                <w:rFonts w:cs="Arial"/>
                <w:szCs w:val="22"/>
              </w:rPr>
              <w:t>nak, etxebizitzez gain jarduera ekonomik</w:t>
            </w:r>
            <w:r w:rsidRPr="00246EBB">
              <w:rPr>
                <w:rFonts w:cs="Arial"/>
                <w:szCs w:val="22"/>
              </w:rPr>
              <w:t>o</w:t>
            </w:r>
            <w:r w:rsidRPr="00246EBB">
              <w:rPr>
                <w:rFonts w:cs="Arial"/>
                <w:szCs w:val="22"/>
              </w:rPr>
              <w:t xml:space="preserve">ak ere jasotzen ditu. </w:t>
            </w:r>
          </w:p>
        </w:tc>
        <w:tc>
          <w:tcPr>
            <w:tcW w:w="4659" w:type="dxa"/>
            <w:gridSpan w:val="2"/>
            <w:shd w:val="clear" w:color="auto" w:fill="auto"/>
          </w:tcPr>
          <w:p w:rsidR="00BE5062" w:rsidRPr="00B74F73" w:rsidRDefault="00BE5062" w:rsidP="00BE5062">
            <w:pPr>
              <w:autoSpaceDE w:val="0"/>
              <w:autoSpaceDN w:val="0"/>
              <w:adjustRightInd w:val="0"/>
              <w:rPr>
                <w:rFonts w:cs="Arial"/>
                <w:szCs w:val="22"/>
              </w:rPr>
            </w:pPr>
            <w:r w:rsidRPr="00B74F73">
              <w:rPr>
                <w:rFonts w:cs="Arial"/>
                <w:szCs w:val="22"/>
              </w:rPr>
              <w:t>La Disposición Adicional segunda que regula los realojos recoge además de las viviendas las actividades económ</w:t>
            </w:r>
            <w:r w:rsidRPr="00B74F73">
              <w:rPr>
                <w:rFonts w:cs="Arial"/>
                <w:szCs w:val="22"/>
              </w:rPr>
              <w:t>i</w:t>
            </w:r>
            <w:r w:rsidRPr="00B74F73">
              <w:rPr>
                <w:rFonts w:cs="Arial"/>
                <w:szCs w:val="22"/>
              </w:rPr>
              <w:t>cas.</w:t>
            </w: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autoSpaceDE w:val="0"/>
              <w:autoSpaceDN w:val="0"/>
              <w:adjustRightInd w:val="0"/>
              <w:rPr>
                <w:rFonts w:cs="Arial"/>
                <w:i/>
                <w:szCs w:val="22"/>
              </w:rPr>
            </w:pPr>
          </w:p>
        </w:tc>
        <w:tc>
          <w:tcPr>
            <w:tcW w:w="4659" w:type="dxa"/>
            <w:gridSpan w:val="2"/>
            <w:shd w:val="clear" w:color="auto" w:fill="auto"/>
          </w:tcPr>
          <w:p w:rsidR="00BE5062" w:rsidRPr="00B74F73" w:rsidRDefault="00BE5062" w:rsidP="00BE5062">
            <w:pPr>
              <w:autoSpaceDE w:val="0"/>
              <w:autoSpaceDN w:val="0"/>
              <w:adjustRightInd w:val="0"/>
              <w:rPr>
                <w:rFonts w:cs="Arial"/>
                <w:i/>
                <w:szCs w:val="22"/>
              </w:rPr>
            </w:pP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autoSpaceDE w:val="0"/>
              <w:autoSpaceDN w:val="0"/>
              <w:adjustRightInd w:val="0"/>
              <w:rPr>
                <w:rFonts w:cs="Arial"/>
                <w:szCs w:val="22"/>
              </w:rPr>
            </w:pPr>
            <w:r w:rsidRPr="00246EBB">
              <w:rPr>
                <w:rFonts w:cs="Arial"/>
                <w:szCs w:val="22"/>
              </w:rPr>
              <w:t>Gure kasuan, HAPO berak dio du Txont</w:t>
            </w:r>
            <w:r w:rsidRPr="00246EBB">
              <w:rPr>
                <w:rFonts w:cs="Arial"/>
                <w:szCs w:val="22"/>
              </w:rPr>
              <w:t>a</w:t>
            </w:r>
            <w:r w:rsidRPr="00246EBB">
              <w:rPr>
                <w:rFonts w:cs="Arial"/>
                <w:szCs w:val="22"/>
              </w:rPr>
              <w:t>ko eremuan martxan dauden jarduera ek</w:t>
            </w:r>
            <w:r w:rsidRPr="00246EBB">
              <w:rPr>
                <w:rFonts w:cs="Arial"/>
                <w:szCs w:val="22"/>
              </w:rPr>
              <w:t>o</w:t>
            </w:r>
            <w:r w:rsidRPr="00246EBB">
              <w:rPr>
                <w:rFonts w:cs="Arial"/>
                <w:szCs w:val="22"/>
              </w:rPr>
              <w:t xml:space="preserve">nomikoak lekuz aldatu beharra.  HAPOk </w:t>
            </w:r>
            <w:r w:rsidRPr="00246EBB">
              <w:rPr>
                <w:rFonts w:cs="Arial"/>
                <w:szCs w:val="22"/>
              </w:rPr>
              <w:lastRenderedPageBreak/>
              <w:t>leku-aldaketa birpartzelazioaren aurretik egitea aurreikusten du, eta hori egiteko sartzen dira Hitzarmen honetan beharre</w:t>
            </w:r>
            <w:r w:rsidRPr="00246EBB">
              <w:rPr>
                <w:rFonts w:cs="Arial"/>
                <w:szCs w:val="22"/>
              </w:rPr>
              <w:t>z</w:t>
            </w:r>
            <w:r w:rsidRPr="00246EBB">
              <w:rPr>
                <w:rFonts w:cs="Arial"/>
                <w:szCs w:val="22"/>
              </w:rPr>
              <w:t>koak diren urratsak.</w:t>
            </w:r>
          </w:p>
        </w:tc>
        <w:tc>
          <w:tcPr>
            <w:tcW w:w="4659" w:type="dxa"/>
            <w:gridSpan w:val="2"/>
            <w:shd w:val="clear" w:color="auto" w:fill="auto"/>
          </w:tcPr>
          <w:p w:rsidR="00BE5062" w:rsidRPr="00B74F73" w:rsidRDefault="00BE5062" w:rsidP="00BE5062">
            <w:pPr>
              <w:autoSpaceDE w:val="0"/>
              <w:autoSpaceDN w:val="0"/>
              <w:adjustRightInd w:val="0"/>
              <w:rPr>
                <w:rFonts w:cs="Arial"/>
                <w:szCs w:val="22"/>
              </w:rPr>
            </w:pPr>
            <w:r w:rsidRPr="00B74F73">
              <w:rPr>
                <w:rFonts w:cs="Arial"/>
                <w:szCs w:val="22"/>
              </w:rPr>
              <w:lastRenderedPageBreak/>
              <w:t xml:space="preserve">En nuestro caso el propio PGOU prevé el realojo de las actividades económicas en funcionamiento en el ámbito de </w:t>
            </w:r>
            <w:r w:rsidRPr="00B74F73">
              <w:rPr>
                <w:rFonts w:cs="Arial"/>
                <w:szCs w:val="22"/>
              </w:rPr>
              <w:lastRenderedPageBreak/>
              <w:t>Txonta. El PGOU prevé un realojo ant</w:t>
            </w:r>
            <w:r w:rsidRPr="00B74F73">
              <w:rPr>
                <w:rFonts w:cs="Arial"/>
                <w:szCs w:val="22"/>
              </w:rPr>
              <w:t>i</w:t>
            </w:r>
            <w:r w:rsidRPr="00B74F73">
              <w:rPr>
                <w:rFonts w:cs="Arial"/>
                <w:szCs w:val="22"/>
              </w:rPr>
              <w:t>cipado a la reparcelación, y para ello se incluyen en este convenio las vías n</w:t>
            </w:r>
            <w:r w:rsidRPr="00B74F73">
              <w:rPr>
                <w:rFonts w:cs="Arial"/>
                <w:szCs w:val="22"/>
              </w:rPr>
              <w:t>e</w:t>
            </w:r>
            <w:r w:rsidRPr="00B74F73">
              <w:rPr>
                <w:rFonts w:cs="Arial"/>
                <w:szCs w:val="22"/>
              </w:rPr>
              <w:t>cesarias para ello.</w:t>
            </w: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szCs w:val="22"/>
              </w:rPr>
            </w:pPr>
          </w:p>
        </w:tc>
        <w:tc>
          <w:tcPr>
            <w:tcW w:w="4659" w:type="dxa"/>
            <w:gridSpan w:val="2"/>
            <w:shd w:val="clear" w:color="auto" w:fill="auto"/>
          </w:tcPr>
          <w:p w:rsidR="00BE5062" w:rsidRPr="00B74F73" w:rsidRDefault="00BE5062" w:rsidP="00BE5062">
            <w:pPr>
              <w:autoSpaceDE w:val="0"/>
              <w:autoSpaceDN w:val="0"/>
              <w:adjustRightInd w:val="0"/>
              <w:rPr>
                <w:rFonts w:cs="Arial"/>
                <w:szCs w:val="22"/>
              </w:rPr>
            </w:pP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autoSpaceDE w:val="0"/>
              <w:autoSpaceDN w:val="0"/>
              <w:adjustRightInd w:val="0"/>
              <w:rPr>
                <w:rFonts w:cs="Arial"/>
                <w:szCs w:val="22"/>
              </w:rPr>
            </w:pPr>
            <w:r w:rsidRPr="00246EBB">
              <w:rPr>
                <w:rFonts w:cs="Arial"/>
                <w:szCs w:val="22"/>
              </w:rPr>
              <w:t>Aldi berean, HAPOak eremua garatzeko finkatutako sistema kooperaziokoa dela ezartzen du.  Sistema horretan, Admini</w:t>
            </w:r>
            <w:r w:rsidRPr="00246EBB">
              <w:rPr>
                <w:rFonts w:cs="Arial"/>
                <w:szCs w:val="22"/>
              </w:rPr>
              <w:t>s</w:t>
            </w:r>
            <w:r w:rsidRPr="00246EBB">
              <w:rPr>
                <w:rFonts w:cs="Arial"/>
                <w:szCs w:val="22"/>
              </w:rPr>
              <w:t>trazioak –hau da: Eibarko Udalak— er</w:t>
            </w:r>
            <w:r w:rsidRPr="00246EBB">
              <w:rPr>
                <w:rFonts w:cs="Arial"/>
                <w:szCs w:val="22"/>
              </w:rPr>
              <w:t>e</w:t>
            </w:r>
            <w:r w:rsidRPr="00246EBB">
              <w:rPr>
                <w:rFonts w:cs="Arial"/>
                <w:szCs w:val="22"/>
              </w:rPr>
              <w:t>muaren urbanizazioaren kudeaketa bere gain hartzen du, eta hor sartzen dira bai urbanizazio-obrak eta baita beste urban</w:t>
            </w:r>
            <w:r w:rsidRPr="00246EBB">
              <w:rPr>
                <w:rFonts w:cs="Arial"/>
                <w:szCs w:val="22"/>
              </w:rPr>
              <w:t>i</w:t>
            </w:r>
            <w:r w:rsidRPr="00246EBB">
              <w:rPr>
                <w:rFonts w:cs="Arial"/>
                <w:szCs w:val="22"/>
              </w:rPr>
              <w:t>zazio-karga batzuek ere, besteak beste, horren eraginpean geratzen diren jardu</w:t>
            </w:r>
            <w:r w:rsidRPr="00246EBB">
              <w:rPr>
                <w:rFonts w:cs="Arial"/>
                <w:szCs w:val="22"/>
              </w:rPr>
              <w:t>e</w:t>
            </w:r>
            <w:r w:rsidRPr="00246EBB">
              <w:rPr>
                <w:rFonts w:cs="Arial"/>
                <w:szCs w:val="22"/>
              </w:rPr>
              <w:t>rak lekuz aldatzea.  Horretarako, Udalak konpromiso hau hartzen du bere gain: l</w:t>
            </w:r>
            <w:r w:rsidRPr="00246EBB">
              <w:rPr>
                <w:rFonts w:cs="Arial"/>
                <w:szCs w:val="22"/>
              </w:rPr>
              <w:t>e</w:t>
            </w:r>
            <w:r w:rsidRPr="00246EBB">
              <w:rPr>
                <w:rFonts w:cs="Arial"/>
                <w:szCs w:val="22"/>
              </w:rPr>
              <w:t>ku-aldaketa premian dauden enpresen e</w:t>
            </w:r>
            <w:r w:rsidRPr="00246EBB">
              <w:rPr>
                <w:rFonts w:cs="Arial"/>
                <w:szCs w:val="22"/>
              </w:rPr>
              <w:t>s</w:t>
            </w:r>
            <w:r w:rsidRPr="00246EBB">
              <w:rPr>
                <w:rFonts w:cs="Arial"/>
                <w:szCs w:val="22"/>
              </w:rPr>
              <w:t>ku jartzea Eusko Jaurlaritzatik jasotzen d</w:t>
            </w:r>
            <w:r w:rsidRPr="00246EBB">
              <w:rPr>
                <w:rFonts w:cs="Arial"/>
                <w:szCs w:val="22"/>
              </w:rPr>
              <w:t>i</w:t>
            </w:r>
            <w:r w:rsidRPr="00246EBB">
              <w:rPr>
                <w:rFonts w:cs="Arial"/>
                <w:szCs w:val="22"/>
              </w:rPr>
              <w:t>tuen pabiloiak. Eta, funtzionamendu des</w:t>
            </w:r>
            <w:r w:rsidRPr="00246EBB">
              <w:rPr>
                <w:rFonts w:cs="Arial"/>
                <w:szCs w:val="22"/>
              </w:rPr>
              <w:t>e</w:t>
            </w:r>
            <w:r w:rsidRPr="00246EBB">
              <w:rPr>
                <w:rFonts w:cs="Arial"/>
                <w:szCs w:val="22"/>
              </w:rPr>
              <w:t>goki baten ondorioz, eremuaren birpartz</w:t>
            </w:r>
            <w:r w:rsidRPr="00246EBB">
              <w:rPr>
                <w:rFonts w:cs="Arial"/>
                <w:szCs w:val="22"/>
              </w:rPr>
              <w:t>e</w:t>
            </w:r>
            <w:r w:rsidRPr="00246EBB">
              <w:rPr>
                <w:rFonts w:cs="Arial"/>
                <w:szCs w:val="22"/>
              </w:rPr>
              <w:t>lazioa ez bada behin betiko onespena j</w:t>
            </w:r>
            <w:r w:rsidRPr="00246EBB">
              <w:rPr>
                <w:rFonts w:cs="Arial"/>
                <w:szCs w:val="22"/>
              </w:rPr>
              <w:t>a</w:t>
            </w:r>
            <w:r w:rsidRPr="00246EBB">
              <w:rPr>
                <w:rFonts w:cs="Arial"/>
                <w:szCs w:val="22"/>
              </w:rPr>
              <w:t>sotzera iristen, horren erantzukizuna Ud</w:t>
            </w:r>
            <w:r w:rsidRPr="00246EBB">
              <w:rPr>
                <w:rFonts w:cs="Arial"/>
                <w:szCs w:val="22"/>
              </w:rPr>
              <w:t>a</w:t>
            </w:r>
            <w:r w:rsidRPr="00246EBB">
              <w:rPr>
                <w:rFonts w:cs="Arial"/>
                <w:szCs w:val="22"/>
              </w:rPr>
              <w:t xml:space="preserve">lak bere gain hartzen du. </w:t>
            </w:r>
          </w:p>
        </w:tc>
        <w:tc>
          <w:tcPr>
            <w:tcW w:w="4659" w:type="dxa"/>
            <w:gridSpan w:val="2"/>
            <w:shd w:val="clear" w:color="auto" w:fill="auto"/>
          </w:tcPr>
          <w:p w:rsidR="00BE5062" w:rsidRPr="00B74F73" w:rsidRDefault="00BE5062" w:rsidP="00BE5062">
            <w:pPr>
              <w:autoSpaceDE w:val="0"/>
              <w:autoSpaceDN w:val="0"/>
              <w:adjustRightInd w:val="0"/>
              <w:rPr>
                <w:rFonts w:cs="Arial"/>
                <w:szCs w:val="22"/>
              </w:rPr>
            </w:pPr>
            <w:r w:rsidRPr="00B74F73">
              <w:rPr>
                <w:rFonts w:cs="Arial"/>
                <w:szCs w:val="22"/>
              </w:rPr>
              <w:t>Asimismo la ficha del PGOU establece que el sistema fijado para el desarrollo del ámbito es el de cooperación. En d</w:t>
            </w:r>
            <w:r w:rsidRPr="00B74F73">
              <w:rPr>
                <w:rFonts w:cs="Arial"/>
                <w:szCs w:val="22"/>
              </w:rPr>
              <w:t>i</w:t>
            </w:r>
            <w:r w:rsidRPr="00B74F73">
              <w:rPr>
                <w:rFonts w:cs="Arial"/>
                <w:szCs w:val="22"/>
              </w:rPr>
              <w:t>cho sistema la Administración, es decir, el Ayuntamiento de Eibar, asume la gestión de la urbanización del ámbito, lo que incluye tanto las obras de urbaniz</w:t>
            </w:r>
            <w:r w:rsidRPr="00B74F73">
              <w:rPr>
                <w:rFonts w:cs="Arial"/>
                <w:szCs w:val="22"/>
              </w:rPr>
              <w:t>a</w:t>
            </w:r>
            <w:r w:rsidRPr="00B74F73">
              <w:rPr>
                <w:rFonts w:cs="Arial"/>
                <w:szCs w:val="22"/>
              </w:rPr>
              <w:t>ción como otras cargas de urbaniz</w:t>
            </w:r>
            <w:r w:rsidRPr="00B74F73">
              <w:rPr>
                <w:rFonts w:cs="Arial"/>
                <w:szCs w:val="22"/>
              </w:rPr>
              <w:t>a</w:t>
            </w:r>
            <w:r w:rsidRPr="00B74F73">
              <w:rPr>
                <w:rFonts w:cs="Arial"/>
                <w:szCs w:val="22"/>
              </w:rPr>
              <w:t>ción, entre las cuales se encuentra el realojo de las actividades afectadas. Para ello el Ayuntamiento asume el compromiso de poner los pabellones que reciba del Gobierno Vasco a disp</w:t>
            </w:r>
            <w:r w:rsidRPr="00B74F73">
              <w:rPr>
                <w:rFonts w:cs="Arial"/>
                <w:szCs w:val="22"/>
              </w:rPr>
              <w:t>o</w:t>
            </w:r>
            <w:r w:rsidRPr="00B74F73">
              <w:rPr>
                <w:rFonts w:cs="Arial"/>
                <w:szCs w:val="22"/>
              </w:rPr>
              <w:t>sición de las empresas necesitadas de realojo, y asume la responsabilidad p</w:t>
            </w:r>
            <w:r w:rsidRPr="00B74F73">
              <w:rPr>
                <w:rFonts w:cs="Arial"/>
                <w:szCs w:val="22"/>
              </w:rPr>
              <w:t>a</w:t>
            </w:r>
            <w:r w:rsidRPr="00B74F73">
              <w:rPr>
                <w:rFonts w:cs="Arial"/>
                <w:szCs w:val="22"/>
              </w:rPr>
              <w:t>ra el caso de que por un funcionamiento inadecuado no llegue a aprobarse def</w:t>
            </w:r>
            <w:r w:rsidRPr="00B74F73">
              <w:rPr>
                <w:rFonts w:cs="Arial"/>
                <w:szCs w:val="22"/>
              </w:rPr>
              <w:t>i</w:t>
            </w:r>
            <w:r w:rsidRPr="00B74F73">
              <w:rPr>
                <w:rFonts w:cs="Arial"/>
                <w:szCs w:val="22"/>
              </w:rPr>
              <w:t>nitivamente la reparcelación del ámbito como está previsto.</w:t>
            </w: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szCs w:val="22"/>
              </w:rPr>
            </w:pPr>
          </w:p>
        </w:tc>
        <w:tc>
          <w:tcPr>
            <w:tcW w:w="4659" w:type="dxa"/>
            <w:gridSpan w:val="2"/>
            <w:shd w:val="clear" w:color="auto" w:fill="auto"/>
          </w:tcPr>
          <w:p w:rsidR="00BE5062" w:rsidRPr="00B74F73" w:rsidRDefault="00BE5062" w:rsidP="00BE5062">
            <w:pPr>
              <w:rPr>
                <w:rFonts w:cs="Arial"/>
                <w:szCs w:val="22"/>
              </w:rPr>
            </w:pP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szCs w:val="22"/>
              </w:rPr>
            </w:pPr>
            <w:r w:rsidRPr="00246EBB">
              <w:rPr>
                <w:rFonts w:cs="Arial"/>
                <w:szCs w:val="22"/>
              </w:rPr>
              <w:t>Onespenerako eskumenari dagokionez, lehen adierazi bezala, Toki Araubidearen Oinarriak arautzen dituen Legeak Udal osoko bilkurari ematen dizkio eskumen hauek:  hirigintza-legedian aurreikusitako antolamenduko planen eta gainerako tre</w:t>
            </w:r>
            <w:r w:rsidRPr="00246EBB">
              <w:rPr>
                <w:rFonts w:cs="Arial"/>
                <w:szCs w:val="22"/>
              </w:rPr>
              <w:t>s</w:t>
            </w:r>
            <w:r w:rsidRPr="00246EBB">
              <w:rPr>
                <w:rFonts w:cs="Arial"/>
                <w:szCs w:val="22"/>
              </w:rPr>
              <w:t xml:space="preserve">nen gaineko udal tramitazioen amaiera </w:t>
            </w:r>
            <w:r w:rsidRPr="00246EBB">
              <w:rPr>
                <w:rFonts w:cs="Arial"/>
                <w:szCs w:val="22"/>
              </w:rPr>
              <w:lastRenderedPageBreak/>
              <w:t>onartzeko eskubidea, eta tresna horietako edozein aldatzea helburutzat duten hitza</w:t>
            </w:r>
            <w:r w:rsidRPr="00246EBB">
              <w:rPr>
                <w:rFonts w:cs="Arial"/>
                <w:szCs w:val="22"/>
              </w:rPr>
              <w:t>r</w:t>
            </w:r>
            <w:r w:rsidRPr="00246EBB">
              <w:rPr>
                <w:rFonts w:cs="Arial"/>
                <w:szCs w:val="22"/>
              </w:rPr>
              <w:t xml:space="preserve">menak onartzea.  </w:t>
            </w:r>
          </w:p>
        </w:tc>
        <w:tc>
          <w:tcPr>
            <w:tcW w:w="4659" w:type="dxa"/>
            <w:gridSpan w:val="2"/>
            <w:shd w:val="clear" w:color="auto" w:fill="auto"/>
          </w:tcPr>
          <w:p w:rsidR="00BE5062" w:rsidRPr="00B74F73" w:rsidRDefault="00BE5062" w:rsidP="00BE5062">
            <w:pPr>
              <w:rPr>
                <w:rFonts w:cs="Arial"/>
                <w:szCs w:val="22"/>
              </w:rPr>
            </w:pPr>
            <w:r w:rsidRPr="00B74F73">
              <w:rPr>
                <w:rFonts w:cs="Arial"/>
                <w:szCs w:val="22"/>
              </w:rPr>
              <w:lastRenderedPageBreak/>
              <w:t xml:space="preserve">En cuanto a la competencia para la aprobación, como ya se indicó, la Ley  reguladora de las Bases del Régimen Local atribuye al Pleno la aprobación que ponga fin a la tramitación municipal de los planes y demás instrumentos de ordenación previstos en la legislación </w:t>
            </w:r>
            <w:r w:rsidRPr="00B74F73">
              <w:rPr>
                <w:rFonts w:cs="Arial"/>
                <w:szCs w:val="22"/>
              </w:rPr>
              <w:lastRenderedPageBreak/>
              <w:t>urbanística, así como los convenios que tengan por objeto la alteración de cu</w:t>
            </w:r>
            <w:r w:rsidRPr="00B74F73">
              <w:rPr>
                <w:rFonts w:cs="Arial"/>
                <w:szCs w:val="22"/>
              </w:rPr>
              <w:t>a</w:t>
            </w:r>
            <w:r w:rsidRPr="00B74F73">
              <w:rPr>
                <w:rFonts w:cs="Arial"/>
                <w:szCs w:val="22"/>
              </w:rPr>
              <w:t xml:space="preserve">lesquiera de dichos instrumentos. </w:t>
            </w: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szCs w:val="22"/>
              </w:rPr>
            </w:pPr>
          </w:p>
        </w:tc>
        <w:tc>
          <w:tcPr>
            <w:tcW w:w="4659" w:type="dxa"/>
            <w:gridSpan w:val="2"/>
            <w:shd w:val="clear" w:color="auto" w:fill="auto"/>
          </w:tcPr>
          <w:p w:rsidR="00BE5062" w:rsidRPr="00B74F73" w:rsidRDefault="00BE5062" w:rsidP="00BE5062">
            <w:pPr>
              <w:rPr>
                <w:rFonts w:cs="Arial"/>
                <w:szCs w:val="22"/>
              </w:rPr>
            </w:pP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szCs w:val="22"/>
              </w:rPr>
            </w:pPr>
            <w:r w:rsidRPr="00246EBB">
              <w:rPr>
                <w:rFonts w:cs="Arial"/>
                <w:szCs w:val="22"/>
              </w:rPr>
              <w:t>Oraingo kasu honetan aldaketa horrek ez dio eragiten indarrean dagoen planeame</w:t>
            </w:r>
            <w:r w:rsidRPr="00246EBB">
              <w:rPr>
                <w:rFonts w:cs="Arial"/>
                <w:szCs w:val="22"/>
              </w:rPr>
              <w:t>n</w:t>
            </w:r>
            <w:r w:rsidRPr="00246EBB">
              <w:rPr>
                <w:rFonts w:cs="Arial"/>
                <w:szCs w:val="22"/>
              </w:rPr>
              <w:t>duari, baina jatorrizko hitzarmenak bai, hark HAPOren aldaketa tramitatzeko ko</w:t>
            </w:r>
            <w:r w:rsidRPr="00246EBB">
              <w:rPr>
                <w:rFonts w:cs="Arial"/>
                <w:szCs w:val="22"/>
              </w:rPr>
              <w:t>n</w:t>
            </w:r>
            <w:r w:rsidRPr="00246EBB">
              <w:rPr>
                <w:rFonts w:cs="Arial"/>
                <w:szCs w:val="22"/>
              </w:rPr>
              <w:t xml:space="preserve">promisoak sartzen zituen, eta horregatik jaso zuen udal osoko bilkuraren onespena, hargatik, koherentziaz, honako aldaketa honek ere Udal osoko bilkuraren onespena jaso behar du. </w:t>
            </w:r>
          </w:p>
        </w:tc>
        <w:tc>
          <w:tcPr>
            <w:tcW w:w="4659" w:type="dxa"/>
            <w:gridSpan w:val="2"/>
            <w:shd w:val="clear" w:color="auto" w:fill="auto"/>
          </w:tcPr>
          <w:p w:rsidR="00BE5062" w:rsidRPr="00B74F73" w:rsidRDefault="00BE5062" w:rsidP="00BE5062">
            <w:pPr>
              <w:rPr>
                <w:rFonts w:cs="Arial"/>
                <w:szCs w:val="22"/>
              </w:rPr>
            </w:pPr>
            <w:r w:rsidRPr="00B74F73">
              <w:rPr>
                <w:rFonts w:cs="Arial"/>
                <w:szCs w:val="22"/>
              </w:rPr>
              <w:t>En este caso la modificación no afecta al planeamiento vigente, pero el conv</w:t>
            </w:r>
            <w:r w:rsidRPr="00B74F73">
              <w:rPr>
                <w:rFonts w:cs="Arial"/>
                <w:szCs w:val="22"/>
              </w:rPr>
              <w:t>e</w:t>
            </w:r>
            <w:r w:rsidRPr="00B74F73">
              <w:rPr>
                <w:rFonts w:cs="Arial"/>
                <w:szCs w:val="22"/>
              </w:rPr>
              <w:t>nio original sí incluía compromisos de tramitar la modificación del PGOU, por lo que se aprobó por Pleno en su día, y en coherencia, la presente modificación deberá aprobarse también por el Pleno municipal.</w:t>
            </w: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szCs w:val="22"/>
              </w:rPr>
            </w:pPr>
          </w:p>
        </w:tc>
        <w:tc>
          <w:tcPr>
            <w:tcW w:w="4659" w:type="dxa"/>
            <w:gridSpan w:val="2"/>
            <w:shd w:val="clear" w:color="auto" w:fill="auto"/>
          </w:tcPr>
          <w:p w:rsidR="00BE5062" w:rsidRPr="00B74F73" w:rsidRDefault="00BE5062" w:rsidP="00BE5062">
            <w:pPr>
              <w:rPr>
                <w:rFonts w:cs="Arial"/>
                <w:szCs w:val="22"/>
              </w:rPr>
            </w:pP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szCs w:val="22"/>
              </w:rPr>
            </w:pPr>
            <w:r w:rsidRPr="00246EBB">
              <w:rPr>
                <w:rFonts w:cs="Arial"/>
                <w:szCs w:val="22"/>
              </w:rPr>
              <w:t>Espedientean dauden datuek diotena ez</w:t>
            </w:r>
            <w:r w:rsidRPr="00246EBB">
              <w:rPr>
                <w:rFonts w:cs="Arial"/>
                <w:szCs w:val="22"/>
              </w:rPr>
              <w:t>a</w:t>
            </w:r>
            <w:r w:rsidRPr="00246EBB">
              <w:rPr>
                <w:rFonts w:cs="Arial"/>
                <w:szCs w:val="22"/>
              </w:rPr>
              <w:t>gututa, Miguel de los Toyos  Miguel de los Toyos Nazabal, Ana Tellería Echeverria, Eneko Andueza Lorenzo, Maria Isabel L</w:t>
            </w:r>
            <w:r w:rsidRPr="00246EBB">
              <w:rPr>
                <w:rFonts w:cs="Arial"/>
                <w:szCs w:val="22"/>
              </w:rPr>
              <w:t>a</w:t>
            </w:r>
            <w:r w:rsidRPr="00246EBB">
              <w:rPr>
                <w:rFonts w:cs="Arial"/>
                <w:szCs w:val="22"/>
              </w:rPr>
              <w:t>rrauri Lorenzo, Igone Lamarain Cobo, Go</w:t>
            </w:r>
            <w:r w:rsidRPr="00246EBB">
              <w:rPr>
                <w:rFonts w:cs="Arial"/>
                <w:szCs w:val="22"/>
              </w:rPr>
              <w:t>r</w:t>
            </w:r>
            <w:r w:rsidRPr="00246EBB">
              <w:rPr>
                <w:rFonts w:cs="Arial"/>
                <w:szCs w:val="22"/>
              </w:rPr>
              <w:t>ka Bernedo jaun/andreen baietzarekin eta Josu Mendicute, Eva  Juez Garmendia eta Itoitz Garcia-Antón Lorenzo jaun/andreen abstentzioarekin, Udalbatzari, erabaki hau hartzeko proposamena egiten zaio:</w:t>
            </w:r>
          </w:p>
        </w:tc>
        <w:tc>
          <w:tcPr>
            <w:tcW w:w="4659" w:type="dxa"/>
            <w:gridSpan w:val="2"/>
            <w:shd w:val="clear" w:color="auto" w:fill="auto"/>
          </w:tcPr>
          <w:p w:rsidR="00BE5062" w:rsidRPr="00B74F73" w:rsidRDefault="00BE5062" w:rsidP="00BE5062">
            <w:pPr>
              <w:rPr>
                <w:rFonts w:cs="Arial"/>
                <w:szCs w:val="22"/>
              </w:rPr>
            </w:pPr>
            <w:r w:rsidRPr="00B74F73">
              <w:rPr>
                <w:rFonts w:cs="Arial"/>
                <w:szCs w:val="22"/>
              </w:rPr>
              <w:t>Conocidos los datos obrantes en el e</w:t>
            </w:r>
            <w:r w:rsidRPr="00B74F73">
              <w:rPr>
                <w:rFonts w:cs="Arial"/>
                <w:szCs w:val="22"/>
              </w:rPr>
              <w:t>x</w:t>
            </w:r>
            <w:r w:rsidRPr="00B74F73">
              <w:rPr>
                <w:rFonts w:cs="Arial"/>
                <w:szCs w:val="22"/>
              </w:rPr>
              <w:t>pediente, con los votos a favor de D. Miguel de los Toyos Nazabal, Dª Ana Tellería Echeverria, D. Eneko Andueza Lorenzo, Dª Maria Isabel Larrauri L</w:t>
            </w:r>
            <w:r w:rsidRPr="00B74F73">
              <w:rPr>
                <w:rFonts w:cs="Arial"/>
                <w:szCs w:val="22"/>
              </w:rPr>
              <w:t>o</w:t>
            </w:r>
            <w:r w:rsidRPr="00B74F73">
              <w:rPr>
                <w:rFonts w:cs="Arial"/>
                <w:szCs w:val="22"/>
              </w:rPr>
              <w:t>renzo, Dª Igone Lamarain Cobo, D. Gorka Bernedo y la abstención de D. Josu Mendicute, Dª Eva  Juez Garme</w:t>
            </w:r>
            <w:r w:rsidRPr="00B74F73">
              <w:rPr>
                <w:rFonts w:cs="Arial"/>
                <w:szCs w:val="22"/>
              </w:rPr>
              <w:t>n</w:t>
            </w:r>
            <w:r w:rsidRPr="00B74F73">
              <w:rPr>
                <w:rFonts w:cs="Arial"/>
                <w:szCs w:val="22"/>
              </w:rPr>
              <w:t>dia y D. Itoitz Garcia-Antón Lorenzo, la Comisión de Trabajo de Obras, Urb</w:t>
            </w:r>
            <w:r w:rsidRPr="00B74F73">
              <w:rPr>
                <w:rFonts w:cs="Arial"/>
                <w:szCs w:val="22"/>
              </w:rPr>
              <w:t>a</w:t>
            </w:r>
            <w:r w:rsidRPr="00B74F73">
              <w:rPr>
                <w:rFonts w:cs="Arial"/>
                <w:szCs w:val="22"/>
              </w:rPr>
              <w:t>nismo y Medio Ambiente propone al Pleno Municipal, acuerde:</w:t>
            </w: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szCs w:val="22"/>
              </w:rPr>
            </w:pPr>
          </w:p>
        </w:tc>
        <w:tc>
          <w:tcPr>
            <w:tcW w:w="4659" w:type="dxa"/>
            <w:gridSpan w:val="2"/>
            <w:shd w:val="clear" w:color="auto" w:fill="auto"/>
          </w:tcPr>
          <w:p w:rsidR="00BE5062" w:rsidRPr="00B74F73" w:rsidRDefault="00BE5062" w:rsidP="00BE5062">
            <w:pPr>
              <w:rPr>
                <w:rFonts w:cs="Arial"/>
                <w:szCs w:val="22"/>
              </w:rPr>
            </w:pP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szCs w:val="22"/>
              </w:rPr>
            </w:pPr>
            <w:r w:rsidRPr="00246EBB">
              <w:rPr>
                <w:rFonts w:cs="Arial"/>
                <w:szCs w:val="22"/>
              </w:rPr>
              <w:t>AURRENA: AIBE SA etxeak egindako al</w:t>
            </w:r>
            <w:r w:rsidRPr="00246EBB">
              <w:rPr>
                <w:rFonts w:cs="Arial"/>
                <w:szCs w:val="22"/>
              </w:rPr>
              <w:t>e</w:t>
            </w:r>
            <w:r w:rsidRPr="00246EBB">
              <w:rPr>
                <w:rFonts w:cs="Arial"/>
                <w:szCs w:val="22"/>
              </w:rPr>
              <w:t xml:space="preserve">gazioa AINTZAT HARTZEA. </w:t>
            </w:r>
          </w:p>
        </w:tc>
        <w:tc>
          <w:tcPr>
            <w:tcW w:w="4659" w:type="dxa"/>
            <w:gridSpan w:val="2"/>
            <w:shd w:val="clear" w:color="auto" w:fill="auto"/>
          </w:tcPr>
          <w:p w:rsidR="00BE5062" w:rsidRPr="00B74F73" w:rsidRDefault="00BE5062" w:rsidP="00BE5062">
            <w:pPr>
              <w:rPr>
                <w:rFonts w:cs="Arial"/>
                <w:szCs w:val="22"/>
              </w:rPr>
            </w:pPr>
            <w:r w:rsidRPr="00B74F73">
              <w:rPr>
                <w:rFonts w:cs="Arial"/>
                <w:szCs w:val="22"/>
              </w:rPr>
              <w:t>PRIMERO: ESTIMAR la alegación fo</w:t>
            </w:r>
            <w:r w:rsidRPr="00B74F73">
              <w:rPr>
                <w:rFonts w:cs="Arial"/>
                <w:szCs w:val="22"/>
              </w:rPr>
              <w:t>r</w:t>
            </w:r>
            <w:r w:rsidRPr="00B74F73">
              <w:rPr>
                <w:rFonts w:cs="Arial"/>
                <w:szCs w:val="22"/>
              </w:rPr>
              <w:t>mulada por AIBE, S.A.</w:t>
            </w: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szCs w:val="22"/>
              </w:rPr>
            </w:pPr>
          </w:p>
        </w:tc>
        <w:tc>
          <w:tcPr>
            <w:tcW w:w="4659" w:type="dxa"/>
            <w:gridSpan w:val="2"/>
            <w:shd w:val="clear" w:color="auto" w:fill="auto"/>
          </w:tcPr>
          <w:p w:rsidR="00BE5062" w:rsidRPr="00B74F73" w:rsidRDefault="00BE5062" w:rsidP="00BE5062">
            <w:pPr>
              <w:rPr>
                <w:rFonts w:cs="Arial"/>
                <w:szCs w:val="22"/>
              </w:rPr>
            </w:pP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szCs w:val="22"/>
              </w:rPr>
            </w:pPr>
            <w:r w:rsidRPr="00246EBB">
              <w:rPr>
                <w:rFonts w:cs="Arial"/>
                <w:szCs w:val="22"/>
              </w:rPr>
              <w:t>BIGARRENA: BEHIN BETIKO ONESP</w:t>
            </w:r>
            <w:r w:rsidRPr="00246EBB">
              <w:rPr>
                <w:rFonts w:cs="Arial"/>
                <w:szCs w:val="22"/>
              </w:rPr>
              <w:t>E</w:t>
            </w:r>
            <w:r w:rsidRPr="00246EBB">
              <w:rPr>
                <w:rFonts w:cs="Arial"/>
                <w:szCs w:val="22"/>
              </w:rPr>
              <w:t>NA EMATEA Eibarko Udalaren eta Eusko Jaurlaritzaren artean egindako Hitzarmen</w:t>
            </w:r>
            <w:r w:rsidRPr="00246EBB">
              <w:rPr>
                <w:rFonts w:cs="Arial"/>
                <w:szCs w:val="22"/>
              </w:rPr>
              <w:t>a</w:t>
            </w:r>
            <w:r w:rsidRPr="00246EBB">
              <w:rPr>
                <w:rFonts w:cs="Arial"/>
                <w:szCs w:val="22"/>
              </w:rPr>
              <w:t xml:space="preserve">ren aldaketari —adierazitako aldaketa, bosgarren klausulakoa—  helburutzat </w:t>
            </w:r>
            <w:r w:rsidRPr="00246EBB">
              <w:rPr>
                <w:rFonts w:cs="Arial"/>
                <w:szCs w:val="22"/>
              </w:rPr>
              <w:lastRenderedPageBreak/>
              <w:t>Txonta eremuan hiri-berroneratzea eta b</w:t>
            </w:r>
            <w:r w:rsidRPr="00246EBB">
              <w:rPr>
                <w:rFonts w:cs="Arial"/>
                <w:szCs w:val="22"/>
              </w:rPr>
              <w:t>a</w:t>
            </w:r>
            <w:r w:rsidRPr="00246EBB">
              <w:rPr>
                <w:rFonts w:cs="Arial"/>
                <w:szCs w:val="22"/>
              </w:rPr>
              <w:t xml:space="preserve">bes ofizialeko etxebizitzak sustatzeakoari. </w:t>
            </w:r>
          </w:p>
        </w:tc>
        <w:tc>
          <w:tcPr>
            <w:tcW w:w="4659" w:type="dxa"/>
            <w:gridSpan w:val="2"/>
            <w:shd w:val="clear" w:color="auto" w:fill="auto"/>
          </w:tcPr>
          <w:p w:rsidR="00BE5062" w:rsidRPr="00B74F73" w:rsidRDefault="00BE5062" w:rsidP="00BE5062">
            <w:pPr>
              <w:rPr>
                <w:rFonts w:cs="Arial"/>
                <w:szCs w:val="22"/>
              </w:rPr>
            </w:pPr>
            <w:r w:rsidRPr="00B74F73">
              <w:rPr>
                <w:rFonts w:cs="Arial"/>
                <w:szCs w:val="22"/>
              </w:rPr>
              <w:lastRenderedPageBreak/>
              <w:t>SEGUNDO: APROBAR DEFINITIV</w:t>
            </w:r>
            <w:r w:rsidRPr="00B74F73">
              <w:rPr>
                <w:rFonts w:cs="Arial"/>
                <w:szCs w:val="22"/>
              </w:rPr>
              <w:t>A</w:t>
            </w:r>
            <w:r w:rsidRPr="00B74F73">
              <w:rPr>
                <w:rFonts w:cs="Arial"/>
                <w:szCs w:val="22"/>
              </w:rPr>
              <w:t>MENTE  la modificación del Convenio entre el Ayuntamiento y el Gobierno Vasco que tiene por objeto la regener</w:t>
            </w:r>
            <w:r w:rsidRPr="00B74F73">
              <w:rPr>
                <w:rFonts w:cs="Arial"/>
                <w:szCs w:val="22"/>
              </w:rPr>
              <w:t>a</w:t>
            </w:r>
            <w:r w:rsidRPr="00B74F73">
              <w:rPr>
                <w:rFonts w:cs="Arial"/>
                <w:szCs w:val="22"/>
              </w:rPr>
              <w:t xml:space="preserve">ción urbana y la promoción de VPO en </w:t>
            </w:r>
            <w:r w:rsidRPr="00B74F73">
              <w:rPr>
                <w:rFonts w:cs="Arial"/>
                <w:szCs w:val="22"/>
              </w:rPr>
              <w:lastRenderedPageBreak/>
              <w:t>el área de Txonta, con el cambio ind</w:t>
            </w:r>
            <w:r w:rsidRPr="00B74F73">
              <w:rPr>
                <w:rFonts w:cs="Arial"/>
                <w:szCs w:val="22"/>
              </w:rPr>
              <w:t>i</w:t>
            </w:r>
            <w:r w:rsidRPr="00B74F73">
              <w:rPr>
                <w:rFonts w:cs="Arial"/>
                <w:szCs w:val="22"/>
              </w:rPr>
              <w:t>cado en la cláusula quinta.</w:t>
            </w: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szCs w:val="22"/>
              </w:rPr>
            </w:pPr>
          </w:p>
        </w:tc>
        <w:tc>
          <w:tcPr>
            <w:tcW w:w="4659" w:type="dxa"/>
            <w:gridSpan w:val="2"/>
            <w:shd w:val="clear" w:color="auto" w:fill="auto"/>
          </w:tcPr>
          <w:p w:rsidR="00BE5062" w:rsidRPr="00B74F73" w:rsidRDefault="00BE5062" w:rsidP="00BE5062">
            <w:pPr>
              <w:rPr>
                <w:rFonts w:cs="Arial"/>
                <w:szCs w:val="22"/>
              </w:rPr>
            </w:pP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szCs w:val="22"/>
              </w:rPr>
            </w:pPr>
            <w:r w:rsidRPr="00246EBB">
              <w:rPr>
                <w:rFonts w:cs="Arial"/>
                <w:szCs w:val="22"/>
              </w:rPr>
              <w:t>HIRUGARRENA: Ebazpen hau Eusko Jaurlaritzari eta AIBE enpresari JAKIN</w:t>
            </w:r>
            <w:r w:rsidRPr="00246EBB">
              <w:rPr>
                <w:rFonts w:cs="Arial"/>
                <w:szCs w:val="22"/>
              </w:rPr>
              <w:t>A</w:t>
            </w:r>
            <w:r w:rsidRPr="00246EBB">
              <w:rPr>
                <w:rFonts w:cs="Arial"/>
                <w:szCs w:val="22"/>
              </w:rPr>
              <w:t>RAZTEA.</w:t>
            </w:r>
          </w:p>
        </w:tc>
        <w:tc>
          <w:tcPr>
            <w:tcW w:w="4659" w:type="dxa"/>
            <w:gridSpan w:val="2"/>
            <w:shd w:val="clear" w:color="auto" w:fill="auto"/>
          </w:tcPr>
          <w:p w:rsidR="00BE5062" w:rsidRPr="00B74F73" w:rsidRDefault="00BE5062" w:rsidP="00BE5062">
            <w:pPr>
              <w:rPr>
                <w:rFonts w:cs="Arial"/>
                <w:szCs w:val="22"/>
              </w:rPr>
            </w:pPr>
            <w:r w:rsidRPr="00B74F73">
              <w:rPr>
                <w:rFonts w:cs="Arial"/>
                <w:szCs w:val="22"/>
              </w:rPr>
              <w:t>TERCERO: NOTIFICAR la presente resolución al Gobierno Vasco y a la empresa AIBE.</w:t>
            </w: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szCs w:val="22"/>
              </w:rPr>
            </w:pPr>
          </w:p>
        </w:tc>
        <w:tc>
          <w:tcPr>
            <w:tcW w:w="4659" w:type="dxa"/>
            <w:gridSpan w:val="2"/>
            <w:shd w:val="clear" w:color="auto" w:fill="auto"/>
          </w:tcPr>
          <w:p w:rsidR="00BE5062" w:rsidRPr="00B74F73" w:rsidRDefault="00BE5062" w:rsidP="00BE5062">
            <w:pPr>
              <w:rPr>
                <w:rFonts w:cs="Arial"/>
                <w:szCs w:val="22"/>
              </w:rPr>
            </w:pPr>
          </w:p>
        </w:tc>
      </w:tr>
      <w:tr w:rsidR="00BE5062" w:rsidRPr="00B74F73" w:rsidTr="00BE5062">
        <w:trPr>
          <w:gridBefore w:val="1"/>
          <w:gridAfter w:val="1"/>
          <w:wBefore w:w="12" w:type="dxa"/>
          <w:wAfter w:w="19" w:type="dxa"/>
        </w:trPr>
        <w:tc>
          <w:tcPr>
            <w:tcW w:w="4961" w:type="dxa"/>
            <w:gridSpan w:val="6"/>
            <w:shd w:val="clear" w:color="auto" w:fill="auto"/>
          </w:tcPr>
          <w:p w:rsidR="00BE5062" w:rsidRPr="00246EBB" w:rsidRDefault="00BE5062" w:rsidP="00BE5062">
            <w:pPr>
              <w:rPr>
                <w:rFonts w:cs="Arial"/>
                <w:szCs w:val="22"/>
              </w:rPr>
            </w:pPr>
            <w:r w:rsidRPr="00246EBB">
              <w:rPr>
                <w:rFonts w:cs="Arial"/>
                <w:szCs w:val="22"/>
              </w:rPr>
              <w:t>LAUGARRENA: Alkate jaunari, Miguel de los Toyos Nazabal jauna,  BAIMENA EMATEA  Udalaren izenean Hitzarmena izenpetzeko.</w:t>
            </w:r>
            <w:r>
              <w:rPr>
                <w:rFonts w:cs="Arial"/>
                <w:szCs w:val="22"/>
              </w:rPr>
              <w:t>”</w:t>
            </w:r>
          </w:p>
        </w:tc>
        <w:tc>
          <w:tcPr>
            <w:tcW w:w="4659" w:type="dxa"/>
            <w:gridSpan w:val="2"/>
            <w:shd w:val="clear" w:color="auto" w:fill="auto"/>
          </w:tcPr>
          <w:p w:rsidR="00BE5062" w:rsidRPr="00B74F73" w:rsidRDefault="00BE5062" w:rsidP="00BE5062">
            <w:pPr>
              <w:rPr>
                <w:rFonts w:cs="Arial"/>
                <w:szCs w:val="22"/>
              </w:rPr>
            </w:pPr>
            <w:r w:rsidRPr="00B74F73">
              <w:rPr>
                <w:rFonts w:cs="Arial"/>
                <w:szCs w:val="22"/>
              </w:rPr>
              <w:t>CUARTO: AUTORIZAR  al señor Alca</w:t>
            </w:r>
            <w:r w:rsidRPr="00B74F73">
              <w:rPr>
                <w:rFonts w:cs="Arial"/>
                <w:szCs w:val="22"/>
              </w:rPr>
              <w:t>l</w:t>
            </w:r>
            <w:r w:rsidRPr="00B74F73">
              <w:rPr>
                <w:rFonts w:cs="Arial"/>
                <w:szCs w:val="22"/>
              </w:rPr>
              <w:t>de, Don Miguel de los Toyos Nazabal, para la firma del Convenio en represe</w:t>
            </w:r>
            <w:r w:rsidRPr="00B74F73">
              <w:rPr>
                <w:rFonts w:cs="Arial"/>
                <w:szCs w:val="22"/>
              </w:rPr>
              <w:t>n</w:t>
            </w:r>
            <w:r w:rsidRPr="00B74F73">
              <w:rPr>
                <w:rFonts w:cs="Arial"/>
                <w:szCs w:val="22"/>
              </w:rPr>
              <w:t>tación del Ayuntamiento.</w:t>
            </w:r>
            <w:r>
              <w:rPr>
                <w:rFonts w:cs="Arial"/>
                <w:szCs w:val="22"/>
              </w:rPr>
              <w:t>”</w:t>
            </w:r>
          </w:p>
        </w:tc>
      </w:tr>
      <w:tr w:rsidR="00BE5062" w:rsidRPr="00B74F73" w:rsidTr="00BE5062">
        <w:trPr>
          <w:gridBefore w:val="1"/>
          <w:gridAfter w:val="1"/>
          <w:wBefore w:w="12" w:type="dxa"/>
          <w:wAfter w:w="19" w:type="dxa"/>
        </w:trPr>
        <w:tc>
          <w:tcPr>
            <w:tcW w:w="4961" w:type="dxa"/>
            <w:gridSpan w:val="6"/>
            <w:shd w:val="clear" w:color="auto" w:fill="auto"/>
          </w:tcPr>
          <w:p w:rsidR="00BE5062" w:rsidRPr="00B74F73" w:rsidRDefault="00BE5062" w:rsidP="00BE5062">
            <w:pPr>
              <w:rPr>
                <w:rFonts w:cs="Arial"/>
                <w:szCs w:val="22"/>
              </w:rPr>
            </w:pPr>
          </w:p>
        </w:tc>
        <w:tc>
          <w:tcPr>
            <w:tcW w:w="4659" w:type="dxa"/>
            <w:gridSpan w:val="2"/>
            <w:shd w:val="clear" w:color="auto" w:fill="auto"/>
          </w:tcPr>
          <w:p w:rsidR="00BE5062" w:rsidRPr="00B74F73" w:rsidRDefault="00BE5062" w:rsidP="00BE5062">
            <w:pPr>
              <w:rPr>
                <w:rFonts w:cs="Arial"/>
                <w:szCs w:val="22"/>
              </w:rPr>
            </w:pPr>
          </w:p>
        </w:tc>
      </w:tr>
      <w:tr w:rsidR="00BE5062" w:rsidRPr="00F837B0" w:rsidTr="00BE5062">
        <w:tc>
          <w:tcPr>
            <w:tcW w:w="4973" w:type="dxa"/>
            <w:gridSpan w:val="7"/>
          </w:tcPr>
          <w:p w:rsidR="00BE5062" w:rsidRPr="00F837B0" w:rsidRDefault="00BE5062" w:rsidP="00BE5062">
            <w:pPr>
              <w:ind w:left="-180"/>
              <w:rPr>
                <w:rFonts w:cs="Arial"/>
                <w:szCs w:val="22"/>
                <w:lang w:val="eu-ES"/>
              </w:rPr>
            </w:pPr>
          </w:p>
        </w:tc>
        <w:tc>
          <w:tcPr>
            <w:tcW w:w="4678" w:type="dxa"/>
            <w:gridSpan w:val="3"/>
            <w:shd w:val="clear" w:color="auto" w:fill="auto"/>
          </w:tcPr>
          <w:p w:rsidR="00BE5062" w:rsidRPr="00F837B0" w:rsidRDefault="00BE5062" w:rsidP="00BE5062">
            <w:pPr>
              <w:rPr>
                <w:rFonts w:cs="Arial"/>
                <w:szCs w:val="22"/>
                <w:lang w:val="eu-ES"/>
              </w:rPr>
            </w:pPr>
          </w:p>
        </w:tc>
      </w:tr>
      <w:tr w:rsidR="00BE5062" w:rsidRPr="00F837B0" w:rsidTr="00BE5062">
        <w:trPr>
          <w:gridBefore w:val="1"/>
          <w:gridAfter w:val="1"/>
          <w:wBefore w:w="12" w:type="dxa"/>
          <w:wAfter w:w="19" w:type="dxa"/>
        </w:trPr>
        <w:tc>
          <w:tcPr>
            <w:tcW w:w="4961" w:type="dxa"/>
            <w:gridSpan w:val="6"/>
          </w:tcPr>
          <w:p w:rsidR="00BE5062" w:rsidRPr="006A5E9C" w:rsidRDefault="00BE5062" w:rsidP="00BE5062">
            <w:pPr>
              <w:widowControl/>
              <w:rPr>
                <w:rFonts w:cs="Arial"/>
                <w:szCs w:val="22"/>
                <w:u w:val="single"/>
              </w:rPr>
            </w:pPr>
            <w:r w:rsidRPr="006A5E9C">
              <w:rPr>
                <w:rFonts w:cs="Arial"/>
                <w:szCs w:val="22"/>
                <w:u w:val="single"/>
              </w:rPr>
              <w:t>4. ATALA</w:t>
            </w:r>
          </w:p>
        </w:tc>
        <w:tc>
          <w:tcPr>
            <w:tcW w:w="4659" w:type="dxa"/>
            <w:gridSpan w:val="2"/>
          </w:tcPr>
          <w:p w:rsidR="00BE5062" w:rsidRPr="006A5E9C" w:rsidRDefault="00BE5062" w:rsidP="00BE5062">
            <w:pPr>
              <w:widowControl/>
              <w:rPr>
                <w:rFonts w:cs="Arial"/>
                <w:szCs w:val="22"/>
                <w:u w:val="single"/>
              </w:rPr>
            </w:pPr>
            <w:r w:rsidRPr="006A5E9C">
              <w:rPr>
                <w:rFonts w:cs="Arial"/>
                <w:szCs w:val="22"/>
                <w:u w:val="single"/>
              </w:rPr>
              <w:t xml:space="preserve">PUNTO 4º </w:t>
            </w:r>
          </w:p>
        </w:tc>
      </w:tr>
      <w:tr w:rsidR="00BE5062" w:rsidRPr="00F837B0" w:rsidTr="00BE5062">
        <w:trPr>
          <w:gridBefore w:val="1"/>
          <w:gridAfter w:val="1"/>
          <w:wBefore w:w="12" w:type="dxa"/>
          <w:wAfter w:w="19" w:type="dxa"/>
        </w:trPr>
        <w:tc>
          <w:tcPr>
            <w:tcW w:w="4961" w:type="dxa"/>
            <w:gridSpan w:val="6"/>
          </w:tcPr>
          <w:p w:rsidR="00BE5062" w:rsidRPr="00AA230B" w:rsidRDefault="00BE5062" w:rsidP="00BE5062">
            <w:pPr>
              <w:widowControl/>
              <w:rPr>
                <w:rFonts w:cs="Arial"/>
                <w:szCs w:val="22"/>
                <w:u w:val="single"/>
              </w:rPr>
            </w:pPr>
          </w:p>
        </w:tc>
        <w:tc>
          <w:tcPr>
            <w:tcW w:w="4659" w:type="dxa"/>
            <w:gridSpan w:val="2"/>
          </w:tcPr>
          <w:p w:rsidR="00BE5062" w:rsidRPr="00AA230B" w:rsidRDefault="00BE5062" w:rsidP="00BE5062">
            <w:pPr>
              <w:widowControl/>
              <w:rPr>
                <w:rFonts w:cs="Arial"/>
                <w:szCs w:val="22"/>
                <w:u w:val="single"/>
              </w:rPr>
            </w:pPr>
          </w:p>
        </w:tc>
      </w:tr>
      <w:tr w:rsidR="00BE5062" w:rsidRPr="00F837B0" w:rsidTr="00BE5062">
        <w:trPr>
          <w:gridBefore w:val="1"/>
          <w:gridAfter w:val="1"/>
          <w:wBefore w:w="12" w:type="dxa"/>
          <w:wAfter w:w="19" w:type="dxa"/>
        </w:trPr>
        <w:tc>
          <w:tcPr>
            <w:tcW w:w="4961" w:type="dxa"/>
            <w:gridSpan w:val="6"/>
          </w:tcPr>
          <w:p w:rsidR="00BE5062" w:rsidRPr="00AA230B" w:rsidRDefault="00BE5062" w:rsidP="00BE5062">
            <w:pPr>
              <w:widowControl/>
              <w:rPr>
                <w:rFonts w:cs="Arial"/>
                <w:szCs w:val="22"/>
                <w:u w:val="single"/>
              </w:rPr>
            </w:pPr>
            <w:r w:rsidRPr="00AA230B">
              <w:rPr>
                <w:rFonts w:cs="Arial"/>
                <w:szCs w:val="22"/>
                <w:u w:val="single"/>
              </w:rPr>
              <w:t>Eibarko EAJ-PNV Taldeak, Irabazi eta EH Bildu Eibarko taldeek  aurkeztu duten m</w:t>
            </w:r>
            <w:r w:rsidRPr="00AA230B">
              <w:rPr>
                <w:rFonts w:cs="Arial"/>
                <w:szCs w:val="22"/>
                <w:u w:val="single"/>
              </w:rPr>
              <w:t>o</w:t>
            </w:r>
            <w:r w:rsidRPr="00AA230B">
              <w:rPr>
                <w:rFonts w:cs="Arial"/>
                <w:szCs w:val="22"/>
                <w:u w:val="single"/>
              </w:rPr>
              <w:t>zioa, Gardentasun eta Parte-hartze Ba</w:t>
            </w:r>
            <w:r w:rsidRPr="00AA230B">
              <w:rPr>
                <w:rFonts w:cs="Arial"/>
                <w:szCs w:val="22"/>
                <w:u w:val="single"/>
              </w:rPr>
              <w:t>t</w:t>
            </w:r>
            <w:r w:rsidRPr="00AA230B">
              <w:rPr>
                <w:rFonts w:cs="Arial"/>
                <w:szCs w:val="22"/>
                <w:u w:val="single"/>
              </w:rPr>
              <w:t xml:space="preserve">zorde Aholkulari bat eratzekoa. </w:t>
            </w:r>
          </w:p>
        </w:tc>
        <w:tc>
          <w:tcPr>
            <w:tcW w:w="4659" w:type="dxa"/>
            <w:gridSpan w:val="2"/>
          </w:tcPr>
          <w:p w:rsidR="00BE5062" w:rsidRPr="00AA230B" w:rsidRDefault="00BE5062" w:rsidP="00BE5062">
            <w:pPr>
              <w:widowControl/>
              <w:rPr>
                <w:rFonts w:cs="Arial"/>
                <w:b/>
                <w:szCs w:val="22"/>
                <w:u w:val="single"/>
              </w:rPr>
            </w:pPr>
            <w:r w:rsidRPr="00AA230B">
              <w:rPr>
                <w:rFonts w:cs="Arial"/>
                <w:szCs w:val="22"/>
                <w:u w:val="single"/>
              </w:rPr>
              <w:t>Moción presentada por Eibarko EAJ-PNV, Irabazi y EH Bildu sobre constit</w:t>
            </w:r>
            <w:r w:rsidRPr="00AA230B">
              <w:rPr>
                <w:rFonts w:cs="Arial"/>
                <w:szCs w:val="22"/>
                <w:u w:val="single"/>
              </w:rPr>
              <w:t>u</w:t>
            </w:r>
            <w:r w:rsidRPr="00AA230B">
              <w:rPr>
                <w:rFonts w:cs="Arial"/>
                <w:szCs w:val="22"/>
                <w:u w:val="single"/>
              </w:rPr>
              <w:t>ción de una Comisión Asesora de Transparencia y Participación.</w:t>
            </w:r>
          </w:p>
        </w:tc>
      </w:tr>
    </w:tbl>
    <w:tbl>
      <w:tblPr>
        <w:tblStyle w:val="Tablaconcuadrcula"/>
        <w:tblW w:w="9640"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4678"/>
      </w:tblGrid>
      <w:tr w:rsidR="009E5F60" w:rsidTr="0099351A">
        <w:tc>
          <w:tcPr>
            <w:tcW w:w="4962" w:type="dxa"/>
          </w:tcPr>
          <w:p w:rsidR="009E5F60" w:rsidRPr="0099351A" w:rsidRDefault="009E5F60" w:rsidP="007F1D33">
            <w:pPr>
              <w:rPr>
                <w:rFonts w:cs="Arial"/>
              </w:rPr>
            </w:pPr>
          </w:p>
        </w:tc>
        <w:tc>
          <w:tcPr>
            <w:tcW w:w="4678" w:type="dxa"/>
          </w:tcPr>
          <w:p w:rsidR="009E5F60" w:rsidRPr="0099351A" w:rsidRDefault="009E5F60" w:rsidP="007F1D33">
            <w:pPr>
              <w:rPr>
                <w:rFonts w:cs="Arial"/>
              </w:rPr>
            </w:pPr>
            <w:bookmarkStart w:id="0" w:name="_GoBack"/>
            <w:bookmarkEnd w:id="0"/>
          </w:p>
        </w:tc>
      </w:tr>
      <w:tr w:rsidR="009E5F60" w:rsidTr="0099351A">
        <w:tc>
          <w:tcPr>
            <w:tcW w:w="4962" w:type="dxa"/>
          </w:tcPr>
          <w:p w:rsidR="009E5F60" w:rsidRPr="0099351A" w:rsidRDefault="009E5F60" w:rsidP="009E5F60">
            <w:pPr>
              <w:rPr>
                <w:rFonts w:cs="Arial"/>
              </w:rPr>
            </w:pPr>
            <w:r w:rsidRPr="0099351A">
              <w:rPr>
                <w:rFonts w:cs="Arial"/>
              </w:rPr>
              <w:t>Eibarko EAJ-PNV, Irabazi eta EH Bildu udal ta</w:t>
            </w:r>
            <w:r w:rsidRPr="0099351A">
              <w:rPr>
                <w:rFonts w:cs="Arial"/>
              </w:rPr>
              <w:t>l</w:t>
            </w:r>
            <w:r w:rsidRPr="0099351A">
              <w:rPr>
                <w:rFonts w:cs="Arial"/>
              </w:rPr>
              <w:t>deek honako erdibideko zuzenketa hau aurke</w:t>
            </w:r>
            <w:r w:rsidRPr="0099351A">
              <w:rPr>
                <w:rFonts w:cs="Arial"/>
              </w:rPr>
              <w:t>z</w:t>
            </w:r>
            <w:r w:rsidRPr="0099351A">
              <w:rPr>
                <w:rFonts w:cs="Arial"/>
              </w:rPr>
              <w:t>ten dio Gardentasun Batzordea sortzeari buru</w:t>
            </w:r>
            <w:r w:rsidRPr="0099351A">
              <w:rPr>
                <w:rFonts w:cs="Arial"/>
              </w:rPr>
              <w:t>z</w:t>
            </w:r>
            <w:r w:rsidRPr="0099351A">
              <w:rPr>
                <w:rFonts w:cs="Arial"/>
              </w:rPr>
              <w:t>ko mozioari [Erregistro zenbakia: 14258].</w:t>
            </w:r>
          </w:p>
        </w:tc>
        <w:tc>
          <w:tcPr>
            <w:tcW w:w="4678" w:type="dxa"/>
          </w:tcPr>
          <w:p w:rsidR="009E5F60" w:rsidRPr="0099351A" w:rsidRDefault="009E5F60" w:rsidP="009E5F60">
            <w:pPr>
              <w:rPr>
                <w:rFonts w:cs="Arial"/>
              </w:rPr>
            </w:pPr>
            <w:r w:rsidRPr="0099351A">
              <w:rPr>
                <w:rFonts w:cs="Arial"/>
              </w:rPr>
              <w:t>Los grupos municipales Eibarko EAJ-PNV, Irabazi y EH Bildu presentan la siguiente m</w:t>
            </w:r>
            <w:r w:rsidRPr="0099351A">
              <w:rPr>
                <w:rFonts w:cs="Arial"/>
              </w:rPr>
              <w:t>o</w:t>
            </w:r>
            <w:r w:rsidRPr="0099351A">
              <w:rPr>
                <w:rFonts w:cs="Arial"/>
              </w:rPr>
              <w:t>ción transaccional a la moción relativa a la creación de una Comisión de Transparencia [Nº Registro: 14258].</w:t>
            </w:r>
          </w:p>
        </w:tc>
      </w:tr>
      <w:tr w:rsidR="009E5F60" w:rsidTr="0099351A">
        <w:tc>
          <w:tcPr>
            <w:tcW w:w="4962" w:type="dxa"/>
          </w:tcPr>
          <w:p w:rsidR="009E5F60" w:rsidRPr="0099351A" w:rsidRDefault="009E5F60" w:rsidP="009E5F60">
            <w:pPr>
              <w:rPr>
                <w:rFonts w:cs="Arial"/>
              </w:rPr>
            </w:pPr>
            <w:r w:rsidRPr="0099351A">
              <w:rPr>
                <w:rFonts w:cs="Arial"/>
              </w:rPr>
              <w:t>MOZIOA</w:t>
            </w:r>
          </w:p>
        </w:tc>
        <w:tc>
          <w:tcPr>
            <w:tcW w:w="4678" w:type="dxa"/>
          </w:tcPr>
          <w:p w:rsidR="009E5F60" w:rsidRPr="0099351A" w:rsidRDefault="009E5F60" w:rsidP="009E5F60">
            <w:pPr>
              <w:rPr>
                <w:rFonts w:cs="Arial"/>
              </w:rPr>
            </w:pPr>
            <w:r w:rsidRPr="0099351A">
              <w:rPr>
                <w:rFonts w:cs="Arial"/>
              </w:rPr>
              <w:t>MOCIÓN</w:t>
            </w:r>
          </w:p>
        </w:tc>
      </w:tr>
      <w:tr w:rsidR="009E5F60" w:rsidTr="0099351A">
        <w:tc>
          <w:tcPr>
            <w:tcW w:w="4962" w:type="dxa"/>
          </w:tcPr>
          <w:p w:rsidR="009E5F60" w:rsidRPr="0099351A" w:rsidRDefault="009E5F60" w:rsidP="009E5F60">
            <w:pPr>
              <w:rPr>
                <w:rFonts w:cs="Arial"/>
              </w:rPr>
            </w:pPr>
          </w:p>
        </w:tc>
        <w:tc>
          <w:tcPr>
            <w:tcW w:w="4678" w:type="dxa"/>
          </w:tcPr>
          <w:p w:rsidR="009E5F60" w:rsidRPr="0099351A" w:rsidRDefault="009E5F60" w:rsidP="009E5F60">
            <w:pPr>
              <w:rPr>
                <w:rFonts w:cs="Arial"/>
              </w:rPr>
            </w:pPr>
          </w:p>
        </w:tc>
      </w:tr>
      <w:tr w:rsidR="009E5F60" w:rsidTr="0099351A">
        <w:tc>
          <w:tcPr>
            <w:tcW w:w="4962" w:type="dxa"/>
          </w:tcPr>
          <w:p w:rsidR="009E5F60" w:rsidRPr="0099351A" w:rsidRDefault="009E5F60" w:rsidP="009E5F60">
            <w:pPr>
              <w:rPr>
                <w:rFonts w:cs="Arial"/>
              </w:rPr>
            </w:pPr>
            <w:r w:rsidRPr="0099351A">
              <w:rPr>
                <w:rFonts w:cs="Arial"/>
              </w:rPr>
              <w:t>1.- Eibarko Udalbatzak Alkateari eskatzen dio Gardentasun eta Partehartze gaietarako Batzo</w:t>
            </w:r>
            <w:r w:rsidRPr="0099351A">
              <w:rPr>
                <w:rFonts w:cs="Arial"/>
              </w:rPr>
              <w:t>r</w:t>
            </w:r>
            <w:r w:rsidRPr="0099351A">
              <w:rPr>
                <w:rFonts w:cs="Arial"/>
              </w:rPr>
              <w:t>de Aholkulari bat sor dezala.</w:t>
            </w:r>
          </w:p>
          <w:p w:rsidR="009E5F60" w:rsidRPr="0099351A" w:rsidRDefault="009E5F60" w:rsidP="009E5F60">
            <w:pPr>
              <w:rPr>
                <w:rFonts w:cs="Arial"/>
              </w:rPr>
            </w:pPr>
          </w:p>
        </w:tc>
        <w:tc>
          <w:tcPr>
            <w:tcW w:w="4678" w:type="dxa"/>
          </w:tcPr>
          <w:p w:rsidR="009E5F60" w:rsidRPr="0099351A" w:rsidRDefault="009E5F60" w:rsidP="009E5F60">
            <w:pPr>
              <w:rPr>
                <w:rFonts w:cs="Arial"/>
              </w:rPr>
            </w:pPr>
            <w:r w:rsidRPr="0099351A">
              <w:rPr>
                <w:rFonts w:cs="Arial"/>
              </w:rPr>
              <w:t>1.- El Pleno del Ayuntamiento de Eibar insta al Alcalde a crear una Comisión Asesora p</w:t>
            </w:r>
            <w:r w:rsidRPr="0099351A">
              <w:rPr>
                <w:rFonts w:cs="Arial"/>
              </w:rPr>
              <w:t>a</w:t>
            </w:r>
            <w:r w:rsidRPr="0099351A">
              <w:rPr>
                <w:rFonts w:cs="Arial"/>
              </w:rPr>
              <w:t>ra temas de Transparencia y Participación.</w:t>
            </w:r>
          </w:p>
        </w:tc>
      </w:tr>
      <w:tr w:rsidR="009E5F60" w:rsidTr="0099351A">
        <w:tc>
          <w:tcPr>
            <w:tcW w:w="4962" w:type="dxa"/>
          </w:tcPr>
          <w:p w:rsidR="009E5F60" w:rsidRPr="009E5F60" w:rsidRDefault="009E5F60" w:rsidP="009E5F60">
            <w:pPr>
              <w:rPr>
                <w:rFonts w:cs="Arial"/>
              </w:rPr>
            </w:pPr>
            <w:r w:rsidRPr="009E5F60">
              <w:rPr>
                <w:rFonts w:cs="Arial"/>
              </w:rPr>
              <w:t>2.- Gardentasun eta Partehartze gaietarako Ba</w:t>
            </w:r>
            <w:r w:rsidRPr="009E5F60">
              <w:rPr>
                <w:rFonts w:cs="Arial"/>
              </w:rPr>
              <w:t>t</w:t>
            </w:r>
            <w:r w:rsidRPr="009E5F60">
              <w:rPr>
                <w:rFonts w:cs="Arial"/>
              </w:rPr>
              <w:lastRenderedPageBreak/>
              <w:t>zorde Aholkulariak ebatziko du alderdi politiko</w:t>
            </w:r>
            <w:r w:rsidRPr="009E5F60">
              <w:rPr>
                <w:rFonts w:cs="Arial"/>
              </w:rPr>
              <w:t>e</w:t>
            </w:r>
            <w:r w:rsidRPr="009E5F60">
              <w:rPr>
                <w:rFonts w:cs="Arial"/>
              </w:rPr>
              <w:t xml:space="preserve">tatik kanpoko pertsonen partehartzea izango duen bestelako organo bat sortzea. </w:t>
            </w:r>
          </w:p>
          <w:p w:rsidR="009E5F60" w:rsidRPr="009E5F60" w:rsidRDefault="009E5F60" w:rsidP="009E5F60">
            <w:pPr>
              <w:rPr>
                <w:rFonts w:cs="Arial"/>
              </w:rPr>
            </w:pPr>
          </w:p>
        </w:tc>
        <w:tc>
          <w:tcPr>
            <w:tcW w:w="4678" w:type="dxa"/>
          </w:tcPr>
          <w:p w:rsidR="009E5F60" w:rsidRPr="009E5F60" w:rsidRDefault="009E5F60" w:rsidP="009E5F60">
            <w:pPr>
              <w:rPr>
                <w:rFonts w:cs="Arial"/>
              </w:rPr>
            </w:pPr>
            <w:r w:rsidRPr="009E5F60">
              <w:rPr>
                <w:rFonts w:cs="Arial"/>
              </w:rPr>
              <w:lastRenderedPageBreak/>
              <w:t xml:space="preserve">2.- La Comisión Asesora para temas de </w:t>
            </w:r>
            <w:r w:rsidRPr="009E5F60">
              <w:rPr>
                <w:rFonts w:cs="Arial"/>
              </w:rPr>
              <w:lastRenderedPageBreak/>
              <w:t>Transparencia y Participación valorará la creación de un órgano con participación de personas ajenas a las agrupaciones políticas.</w:t>
            </w:r>
          </w:p>
        </w:tc>
      </w:tr>
      <w:tr w:rsidR="009E5F60" w:rsidTr="0099351A">
        <w:tc>
          <w:tcPr>
            <w:tcW w:w="4962" w:type="dxa"/>
          </w:tcPr>
          <w:p w:rsidR="009E5F60" w:rsidRPr="009E5F60" w:rsidRDefault="009E5F60" w:rsidP="009E5F60">
            <w:pPr>
              <w:rPr>
                <w:rFonts w:cs="Arial"/>
              </w:rPr>
            </w:pPr>
          </w:p>
        </w:tc>
        <w:tc>
          <w:tcPr>
            <w:tcW w:w="4678" w:type="dxa"/>
          </w:tcPr>
          <w:p w:rsidR="009E5F60" w:rsidRPr="009E5F60" w:rsidRDefault="009E5F60" w:rsidP="009E5F60">
            <w:pPr>
              <w:rPr>
                <w:rFonts w:cs="Arial"/>
              </w:rPr>
            </w:pPr>
          </w:p>
        </w:tc>
      </w:tr>
      <w:tr w:rsidR="009E5F60" w:rsidTr="0099351A">
        <w:tc>
          <w:tcPr>
            <w:tcW w:w="4962" w:type="dxa"/>
          </w:tcPr>
          <w:p w:rsidR="009E5F60" w:rsidRPr="009E5F60" w:rsidRDefault="009E5F60" w:rsidP="009E5F60">
            <w:pPr>
              <w:rPr>
                <w:rFonts w:cs="Arial"/>
              </w:rPr>
            </w:pPr>
            <w:r w:rsidRPr="009E5F60">
              <w:rPr>
                <w:rFonts w:cs="Arial"/>
              </w:rPr>
              <w:t>3.- Gardentasun eta Partehartze gaietarako Ba</w:t>
            </w:r>
            <w:r w:rsidRPr="009E5F60">
              <w:rPr>
                <w:rFonts w:cs="Arial"/>
              </w:rPr>
              <w:t>t</w:t>
            </w:r>
            <w:r w:rsidRPr="009E5F60">
              <w:rPr>
                <w:rFonts w:cs="Arial"/>
              </w:rPr>
              <w:t>zorde Aholkulariak Udal Plan bat adostuko du Herritarren eta Komunitatearen Partehartzerako, eta legegintzaldirako eskuhartze-instrumentuak eta helburuak definituko ditu.</w:t>
            </w:r>
          </w:p>
        </w:tc>
        <w:tc>
          <w:tcPr>
            <w:tcW w:w="4678" w:type="dxa"/>
          </w:tcPr>
          <w:p w:rsidR="009E5F60" w:rsidRPr="009E5F60" w:rsidRDefault="009E5F60" w:rsidP="009E5F60">
            <w:pPr>
              <w:rPr>
                <w:rFonts w:cs="Arial"/>
              </w:rPr>
            </w:pPr>
            <w:r w:rsidRPr="009E5F60">
              <w:rPr>
                <w:rFonts w:cs="Arial"/>
              </w:rPr>
              <w:t>3.- La Comisión Asesora para temas de Transparencia y Participación acordará un Plan Municipal de Participación Ciudadana y Comunitaria y definirá los objetivos e instr</w:t>
            </w:r>
            <w:r w:rsidRPr="009E5F60">
              <w:rPr>
                <w:rFonts w:cs="Arial"/>
              </w:rPr>
              <w:t>u</w:t>
            </w:r>
            <w:r w:rsidRPr="009E5F60">
              <w:rPr>
                <w:rFonts w:cs="Arial"/>
              </w:rPr>
              <w:t>mentos de intervención para la legislatura.</w:t>
            </w:r>
          </w:p>
        </w:tc>
      </w:tr>
    </w:tbl>
    <w:tbl>
      <w:tblPr>
        <w:tblW w:w="9639" w:type="dxa"/>
        <w:tblLayout w:type="fixed"/>
        <w:tblCellMar>
          <w:left w:w="360" w:type="dxa"/>
          <w:right w:w="360" w:type="dxa"/>
        </w:tblCellMar>
        <w:tblLook w:val="0000"/>
      </w:tblPr>
      <w:tblGrid>
        <w:gridCol w:w="4950"/>
        <w:gridCol w:w="4670"/>
        <w:gridCol w:w="19"/>
      </w:tblGrid>
      <w:tr w:rsidR="009E5F60" w:rsidRPr="00F837B0" w:rsidTr="0099351A">
        <w:trPr>
          <w:gridAfter w:val="1"/>
          <w:wAfter w:w="19" w:type="dxa"/>
        </w:trPr>
        <w:tc>
          <w:tcPr>
            <w:tcW w:w="4950" w:type="dxa"/>
          </w:tcPr>
          <w:p w:rsidR="009E5F60" w:rsidRPr="00F837B0" w:rsidRDefault="009E5F60" w:rsidP="00372238">
            <w:pPr>
              <w:widowControl/>
              <w:rPr>
                <w:rFonts w:cs="Arial"/>
                <w:b/>
                <w:szCs w:val="22"/>
                <w:u w:val="single"/>
              </w:rPr>
            </w:pPr>
          </w:p>
        </w:tc>
        <w:tc>
          <w:tcPr>
            <w:tcW w:w="4670" w:type="dxa"/>
          </w:tcPr>
          <w:p w:rsidR="009E5F60" w:rsidRPr="00F837B0" w:rsidRDefault="009E5F60" w:rsidP="003B7C3E">
            <w:pPr>
              <w:widowControl/>
              <w:rPr>
                <w:rFonts w:cs="Arial"/>
                <w:b/>
                <w:szCs w:val="22"/>
                <w:u w:val="single"/>
              </w:rPr>
            </w:pPr>
          </w:p>
        </w:tc>
      </w:tr>
      <w:tr w:rsidR="0099351A" w:rsidRPr="00F837B0" w:rsidTr="0099351A">
        <w:trPr>
          <w:gridAfter w:val="1"/>
          <w:wAfter w:w="19" w:type="dxa"/>
          <w:trHeight w:val="68"/>
        </w:trPr>
        <w:tc>
          <w:tcPr>
            <w:tcW w:w="4950" w:type="dxa"/>
          </w:tcPr>
          <w:p w:rsidR="0099351A" w:rsidRPr="009E5F60" w:rsidRDefault="0099351A" w:rsidP="003B7C3E">
            <w:pPr>
              <w:widowControl/>
              <w:rPr>
                <w:rFonts w:cs="Arial"/>
                <w:szCs w:val="22"/>
                <w:u w:val="single"/>
              </w:rPr>
            </w:pPr>
          </w:p>
        </w:tc>
        <w:tc>
          <w:tcPr>
            <w:tcW w:w="4670" w:type="dxa"/>
          </w:tcPr>
          <w:p w:rsidR="0099351A" w:rsidRPr="009E5F60" w:rsidRDefault="0099351A" w:rsidP="003B7C3E">
            <w:pPr>
              <w:widowControl/>
              <w:rPr>
                <w:rFonts w:cs="Arial"/>
                <w:szCs w:val="22"/>
                <w:u w:val="single"/>
              </w:rPr>
            </w:pPr>
          </w:p>
        </w:tc>
      </w:tr>
      <w:tr w:rsidR="003B7C3E" w:rsidRPr="00F837B0" w:rsidTr="0099351A">
        <w:trPr>
          <w:gridAfter w:val="1"/>
          <w:wAfter w:w="19" w:type="dxa"/>
          <w:trHeight w:val="68"/>
        </w:trPr>
        <w:tc>
          <w:tcPr>
            <w:tcW w:w="4950" w:type="dxa"/>
          </w:tcPr>
          <w:p w:rsidR="003B7C3E" w:rsidRPr="009E5F60" w:rsidRDefault="009E5F60" w:rsidP="003B7C3E">
            <w:pPr>
              <w:widowControl/>
              <w:rPr>
                <w:rFonts w:cs="Arial"/>
                <w:szCs w:val="22"/>
                <w:u w:val="single"/>
              </w:rPr>
            </w:pPr>
            <w:r w:rsidRPr="009E5F60">
              <w:rPr>
                <w:rFonts w:cs="Arial"/>
                <w:szCs w:val="22"/>
                <w:u w:val="single"/>
              </w:rPr>
              <w:t>EH BILDU Udal Taldeak aurkeztu duen mozioa, Eusko Jaurlaritzak Gizarte-Larrialdietarako Laguntzen gastu osoa b</w:t>
            </w:r>
            <w:r w:rsidRPr="009E5F60">
              <w:rPr>
                <w:rFonts w:cs="Arial"/>
                <w:szCs w:val="22"/>
                <w:u w:val="single"/>
              </w:rPr>
              <w:t>e</w:t>
            </w:r>
            <w:r w:rsidRPr="009E5F60">
              <w:rPr>
                <w:rFonts w:cs="Arial"/>
                <w:szCs w:val="22"/>
                <w:u w:val="single"/>
              </w:rPr>
              <w:t>re gain har dezan eskatzekoa.</w:t>
            </w:r>
          </w:p>
        </w:tc>
        <w:tc>
          <w:tcPr>
            <w:tcW w:w="4670" w:type="dxa"/>
          </w:tcPr>
          <w:p w:rsidR="003B7C3E" w:rsidRPr="009E5F60" w:rsidRDefault="009E5F60" w:rsidP="003B7C3E">
            <w:pPr>
              <w:widowControl/>
              <w:rPr>
                <w:rFonts w:cs="Arial"/>
                <w:b/>
                <w:szCs w:val="22"/>
                <w:u w:val="single"/>
              </w:rPr>
            </w:pPr>
            <w:r w:rsidRPr="009E5F60">
              <w:rPr>
                <w:rFonts w:cs="Arial"/>
                <w:szCs w:val="22"/>
                <w:u w:val="single"/>
              </w:rPr>
              <w:t>Moción presentada por el grupo munic</w:t>
            </w:r>
            <w:r w:rsidRPr="009E5F60">
              <w:rPr>
                <w:rFonts w:cs="Arial"/>
                <w:szCs w:val="22"/>
                <w:u w:val="single"/>
              </w:rPr>
              <w:t>i</w:t>
            </w:r>
            <w:r w:rsidRPr="009E5F60">
              <w:rPr>
                <w:rFonts w:cs="Arial"/>
                <w:szCs w:val="22"/>
                <w:u w:val="single"/>
              </w:rPr>
              <w:t>pal EH BILDU para requerir al Gobierno Vasco la asunción económica completa de las ayudas de emergencia social.</w:t>
            </w:r>
          </w:p>
        </w:tc>
      </w:tr>
      <w:tr w:rsidR="007A5994" w:rsidRPr="00F837B0" w:rsidTr="0099351A">
        <w:trPr>
          <w:gridAfter w:val="1"/>
          <w:wAfter w:w="19" w:type="dxa"/>
        </w:trPr>
        <w:tc>
          <w:tcPr>
            <w:tcW w:w="4950" w:type="dxa"/>
          </w:tcPr>
          <w:p w:rsidR="007A5994" w:rsidRPr="00F837B0" w:rsidRDefault="007A5994" w:rsidP="00FB5A79">
            <w:pPr>
              <w:widowControl/>
              <w:rPr>
                <w:rFonts w:cs="Arial"/>
                <w:b/>
                <w:szCs w:val="22"/>
                <w:u w:val="single"/>
              </w:rPr>
            </w:pPr>
          </w:p>
        </w:tc>
        <w:tc>
          <w:tcPr>
            <w:tcW w:w="4670" w:type="dxa"/>
          </w:tcPr>
          <w:p w:rsidR="007A5994" w:rsidRPr="00F837B0" w:rsidRDefault="007A5994" w:rsidP="00FB5A79">
            <w:pPr>
              <w:widowControl/>
              <w:rPr>
                <w:rFonts w:cs="Arial"/>
                <w:b/>
                <w:szCs w:val="22"/>
                <w:u w:val="single"/>
              </w:rPr>
            </w:pPr>
          </w:p>
        </w:tc>
      </w:tr>
      <w:tr w:rsidR="007A5994" w:rsidRPr="001B5EFE" w:rsidTr="0099351A">
        <w:tc>
          <w:tcPr>
            <w:tcW w:w="4950" w:type="dxa"/>
          </w:tcPr>
          <w:p w:rsidR="007A5994" w:rsidRPr="001B5EFE" w:rsidRDefault="007A5994" w:rsidP="007F1D33">
            <w:pPr>
              <w:rPr>
                <w:rFonts w:ascii="Verdana" w:hAnsi="Verdana"/>
                <w:lang w:val="eu-ES"/>
              </w:rPr>
            </w:pPr>
            <w:r>
              <w:rPr>
                <w:rFonts w:ascii="Verdana" w:hAnsi="Verdana"/>
                <w:lang w:val="eu-ES"/>
              </w:rPr>
              <w:t>“</w:t>
            </w:r>
            <w:r w:rsidRPr="001B5EFE">
              <w:rPr>
                <w:rFonts w:ascii="Verdana" w:hAnsi="Verdana"/>
                <w:lang w:val="eu-ES"/>
              </w:rPr>
              <w:t xml:space="preserve">Eibarko EH BILDU Udal Taldeak </w:t>
            </w:r>
            <w:r w:rsidRPr="001B5EFE">
              <w:rPr>
                <w:rFonts w:ascii="Verdana" w:hAnsi="Verdana"/>
                <w:b/>
                <w:lang w:val="eu-ES"/>
              </w:rPr>
              <w:t>Eusko Jaurlaritzak Gizarte-Larrialdietarako Laguntzen gastu osoa bere gain hartzeko esk</w:t>
            </w:r>
            <w:r w:rsidRPr="001B5EFE">
              <w:rPr>
                <w:rFonts w:ascii="Verdana" w:hAnsi="Verdana"/>
                <w:b/>
                <w:lang w:val="eu-ES"/>
              </w:rPr>
              <w:t>a</w:t>
            </w:r>
            <w:r w:rsidRPr="001B5EFE">
              <w:rPr>
                <w:rFonts w:ascii="Verdana" w:hAnsi="Verdana"/>
                <w:b/>
                <w:lang w:val="eu-ES"/>
              </w:rPr>
              <w:t>tzeko mozioa</w:t>
            </w:r>
            <w:r w:rsidRPr="001B5EFE">
              <w:rPr>
                <w:rFonts w:ascii="Verdana" w:hAnsi="Verdana"/>
                <w:lang w:val="eu-ES"/>
              </w:rPr>
              <w:t xml:space="preserve"> aurkezten du:</w:t>
            </w:r>
          </w:p>
        </w:tc>
        <w:tc>
          <w:tcPr>
            <w:tcW w:w="4689" w:type="dxa"/>
            <w:gridSpan w:val="2"/>
          </w:tcPr>
          <w:p w:rsidR="007A5994" w:rsidRPr="00F21A59" w:rsidRDefault="007A5994" w:rsidP="007F1D33">
            <w:pPr>
              <w:rPr>
                <w:rFonts w:ascii="Verdana" w:hAnsi="Verdana"/>
                <w:b/>
                <w:lang w:val="eu-ES"/>
              </w:rPr>
            </w:pPr>
            <w:r>
              <w:rPr>
                <w:rFonts w:ascii="Verdana" w:hAnsi="Verdana"/>
                <w:lang w:val="eu-ES"/>
              </w:rPr>
              <w:t>“</w:t>
            </w:r>
            <w:r w:rsidRPr="00F21A59">
              <w:rPr>
                <w:rFonts w:ascii="Verdana" w:hAnsi="Verdana"/>
                <w:lang w:val="eu-ES"/>
              </w:rPr>
              <w:t xml:space="preserve">El grupo municipal de Eibarko EH BILDU, presenta la siguiente </w:t>
            </w:r>
            <w:r w:rsidRPr="00F21A59">
              <w:rPr>
                <w:rFonts w:ascii="Verdana" w:hAnsi="Verdana"/>
                <w:b/>
                <w:lang w:val="eu-ES"/>
              </w:rPr>
              <w:t>M</w:t>
            </w:r>
            <w:r w:rsidRPr="00F21A59">
              <w:rPr>
                <w:rFonts w:ascii="Verdana" w:hAnsi="Verdana"/>
                <w:b/>
                <w:lang w:val="eu-ES"/>
              </w:rPr>
              <w:t>O</w:t>
            </w:r>
            <w:r w:rsidRPr="00F21A59">
              <w:rPr>
                <w:rFonts w:ascii="Verdana" w:hAnsi="Verdana"/>
                <w:b/>
                <w:lang w:val="eu-ES"/>
              </w:rPr>
              <w:t>CIÓN PARA REQUERIR AL G</w:t>
            </w:r>
            <w:r w:rsidRPr="00F21A59">
              <w:rPr>
                <w:rFonts w:ascii="Verdana" w:hAnsi="Verdana"/>
                <w:b/>
                <w:lang w:val="eu-ES"/>
              </w:rPr>
              <w:t>O</w:t>
            </w:r>
            <w:r w:rsidRPr="00F21A59">
              <w:rPr>
                <w:rFonts w:ascii="Verdana" w:hAnsi="Verdana"/>
                <w:b/>
                <w:lang w:val="eu-ES"/>
              </w:rPr>
              <w:t>BIERNO VASCO LA ASUNCIÓN ECONÓMICA COMPLETA DE LAS AYUDAS DE EMERGENCIA S</w:t>
            </w:r>
            <w:r w:rsidRPr="00F21A59">
              <w:rPr>
                <w:rFonts w:ascii="Verdana" w:hAnsi="Verdana"/>
                <w:b/>
                <w:lang w:val="eu-ES"/>
              </w:rPr>
              <w:t>O</w:t>
            </w:r>
            <w:r w:rsidRPr="00F21A59">
              <w:rPr>
                <w:rFonts w:ascii="Verdana" w:hAnsi="Verdana"/>
                <w:b/>
                <w:lang w:val="eu-ES"/>
              </w:rPr>
              <w:t xml:space="preserve">CIAL </w:t>
            </w:r>
          </w:p>
        </w:tc>
      </w:tr>
      <w:tr w:rsidR="007A5994" w:rsidRPr="001B5EFE" w:rsidTr="0099351A">
        <w:tc>
          <w:tcPr>
            <w:tcW w:w="4950" w:type="dxa"/>
          </w:tcPr>
          <w:p w:rsidR="007A5994" w:rsidRPr="001B5EFE" w:rsidRDefault="007A5994" w:rsidP="007F1D33">
            <w:pPr>
              <w:rPr>
                <w:rFonts w:ascii="Verdana" w:hAnsi="Verdana"/>
                <w:lang w:val="eu-ES"/>
              </w:rPr>
            </w:pPr>
          </w:p>
        </w:tc>
        <w:tc>
          <w:tcPr>
            <w:tcW w:w="4689" w:type="dxa"/>
            <w:gridSpan w:val="2"/>
          </w:tcPr>
          <w:p w:rsidR="007A5994" w:rsidRPr="00F21A59" w:rsidRDefault="007A5994" w:rsidP="007F1D33">
            <w:pPr>
              <w:rPr>
                <w:rFonts w:ascii="Verdana" w:hAnsi="Verdana"/>
                <w:lang w:val="eu-ES"/>
              </w:rPr>
            </w:pPr>
          </w:p>
        </w:tc>
      </w:tr>
      <w:tr w:rsidR="007A5994" w:rsidRPr="001B5EFE" w:rsidTr="0099351A">
        <w:tc>
          <w:tcPr>
            <w:tcW w:w="4950" w:type="dxa"/>
          </w:tcPr>
          <w:p w:rsidR="007A5994" w:rsidRPr="005F7AB9" w:rsidRDefault="007A5994" w:rsidP="007F1D33">
            <w:pPr>
              <w:rPr>
                <w:rFonts w:ascii="Verdana" w:hAnsi="Verdana"/>
                <w:b/>
                <w:lang w:val="eu-ES"/>
              </w:rPr>
            </w:pPr>
            <w:r w:rsidRPr="005F7AB9">
              <w:rPr>
                <w:rFonts w:ascii="Verdana" w:hAnsi="Verdana"/>
                <w:b/>
                <w:lang w:val="eu-ES"/>
              </w:rPr>
              <w:t>ZIOA</w:t>
            </w:r>
          </w:p>
        </w:tc>
        <w:tc>
          <w:tcPr>
            <w:tcW w:w="4689" w:type="dxa"/>
            <w:gridSpan w:val="2"/>
          </w:tcPr>
          <w:p w:rsidR="007A5994" w:rsidRPr="005F7AB9" w:rsidRDefault="007A5994" w:rsidP="007F1D33">
            <w:pPr>
              <w:rPr>
                <w:rFonts w:ascii="Verdana" w:hAnsi="Verdana"/>
                <w:b/>
                <w:lang w:val="eu-ES"/>
              </w:rPr>
            </w:pPr>
            <w:r w:rsidRPr="005F7AB9">
              <w:rPr>
                <w:rFonts w:ascii="Verdana" w:hAnsi="Verdana"/>
                <w:b/>
                <w:lang w:val="eu-ES"/>
              </w:rPr>
              <w:t>MOTIVACIÓN</w:t>
            </w:r>
          </w:p>
        </w:tc>
      </w:tr>
      <w:tr w:rsidR="007A5994" w:rsidRPr="001B5EFE" w:rsidTr="0099351A">
        <w:tc>
          <w:tcPr>
            <w:tcW w:w="4950" w:type="dxa"/>
          </w:tcPr>
          <w:p w:rsidR="007A5994" w:rsidRPr="001B5EFE" w:rsidRDefault="007A5994" w:rsidP="007F1D33">
            <w:pPr>
              <w:rPr>
                <w:rFonts w:ascii="Verdana" w:hAnsi="Verdana"/>
                <w:lang w:val="eu-ES"/>
              </w:rPr>
            </w:pPr>
            <w:r w:rsidRPr="001B5EFE">
              <w:rPr>
                <w:rFonts w:ascii="Verdana" w:hAnsi="Verdana"/>
                <w:lang w:val="eu-ES"/>
              </w:rPr>
              <w:t>Urtarrilaren 18ko Gizarte-Larrialdietarako Laguntzen 4/2011 Dekretuak aipatuta laguntzen kude</w:t>
            </w:r>
            <w:r w:rsidRPr="001B5EFE">
              <w:rPr>
                <w:rFonts w:ascii="Verdana" w:hAnsi="Verdana"/>
                <w:lang w:val="eu-ES"/>
              </w:rPr>
              <w:t>a</w:t>
            </w:r>
            <w:r w:rsidRPr="001B5EFE">
              <w:rPr>
                <w:rFonts w:ascii="Verdana" w:hAnsi="Verdana"/>
                <w:lang w:val="eu-ES"/>
              </w:rPr>
              <w:t>keta eta prestazioa arautu eta fina</w:t>
            </w:r>
            <w:r w:rsidRPr="001B5EFE">
              <w:rPr>
                <w:rFonts w:ascii="Verdana" w:hAnsi="Verdana"/>
                <w:lang w:val="eu-ES"/>
              </w:rPr>
              <w:t>n</w:t>
            </w:r>
            <w:r w:rsidRPr="001B5EFE">
              <w:rPr>
                <w:rFonts w:ascii="Verdana" w:hAnsi="Verdana"/>
                <w:lang w:val="eu-ES"/>
              </w:rPr>
              <w:t xml:space="preserve">tzaziorako eskumenak ezartzen ditu. </w:t>
            </w:r>
          </w:p>
        </w:tc>
        <w:tc>
          <w:tcPr>
            <w:tcW w:w="4689" w:type="dxa"/>
            <w:gridSpan w:val="2"/>
          </w:tcPr>
          <w:p w:rsidR="007A5994" w:rsidRPr="00F21A59" w:rsidRDefault="007A5994" w:rsidP="007F1D33">
            <w:pPr>
              <w:rPr>
                <w:rFonts w:ascii="Verdana" w:hAnsi="Verdana"/>
                <w:lang w:val="eu-ES"/>
              </w:rPr>
            </w:pPr>
            <w:r w:rsidRPr="00F21A59">
              <w:rPr>
                <w:rFonts w:ascii="Verdana" w:hAnsi="Verdana"/>
                <w:lang w:val="eu-ES"/>
              </w:rPr>
              <w:t>El Decreto 4/2011 de 18 de enero, de las Ayudas de Emergencia S</w:t>
            </w:r>
            <w:r w:rsidRPr="00F21A59">
              <w:rPr>
                <w:rFonts w:ascii="Verdana" w:hAnsi="Verdana"/>
                <w:lang w:val="eu-ES"/>
              </w:rPr>
              <w:t>o</w:t>
            </w:r>
            <w:r w:rsidRPr="00F21A59">
              <w:rPr>
                <w:rFonts w:ascii="Verdana" w:hAnsi="Verdana"/>
                <w:lang w:val="eu-ES"/>
              </w:rPr>
              <w:t>cial regula la gestión y prestación de las mencionadas Ayudas y est</w:t>
            </w:r>
            <w:r w:rsidRPr="00F21A59">
              <w:rPr>
                <w:rFonts w:ascii="Verdana" w:hAnsi="Verdana"/>
                <w:lang w:val="eu-ES"/>
              </w:rPr>
              <w:t>a</w:t>
            </w:r>
            <w:r w:rsidRPr="00F21A59">
              <w:rPr>
                <w:rFonts w:ascii="Verdana" w:hAnsi="Verdana"/>
                <w:lang w:val="eu-ES"/>
              </w:rPr>
              <w:t>blece las competencias para su f</w:t>
            </w:r>
            <w:r w:rsidRPr="00F21A59">
              <w:rPr>
                <w:rFonts w:ascii="Verdana" w:hAnsi="Verdana"/>
                <w:lang w:val="eu-ES"/>
              </w:rPr>
              <w:t>i</w:t>
            </w:r>
            <w:r w:rsidRPr="00F21A59">
              <w:rPr>
                <w:rFonts w:ascii="Verdana" w:hAnsi="Verdana"/>
                <w:lang w:val="eu-ES"/>
              </w:rPr>
              <w:t>nanciación.</w:t>
            </w:r>
          </w:p>
        </w:tc>
      </w:tr>
      <w:tr w:rsidR="007A5994" w:rsidRPr="001B5EFE" w:rsidTr="0099351A">
        <w:tc>
          <w:tcPr>
            <w:tcW w:w="4950" w:type="dxa"/>
          </w:tcPr>
          <w:p w:rsidR="007A5994" w:rsidRPr="001B5EFE" w:rsidRDefault="007A5994" w:rsidP="007F1D33">
            <w:pPr>
              <w:rPr>
                <w:rFonts w:ascii="Verdana" w:hAnsi="Verdana"/>
                <w:lang w:val="eu-ES"/>
              </w:rPr>
            </w:pPr>
            <w:r w:rsidRPr="001B5EFE">
              <w:rPr>
                <w:rFonts w:ascii="Verdana" w:hAnsi="Verdana"/>
                <w:lang w:val="eu-ES"/>
              </w:rPr>
              <w:t>31. artikuluak (Finantziazioa eta Transferentziak VI. Kapituluaren b</w:t>
            </w:r>
            <w:r w:rsidRPr="001B5EFE">
              <w:rPr>
                <w:rFonts w:ascii="Verdana" w:hAnsi="Verdana"/>
                <w:lang w:val="eu-ES"/>
              </w:rPr>
              <w:t>a</w:t>
            </w:r>
            <w:r w:rsidRPr="001B5EFE">
              <w:rPr>
                <w:rFonts w:ascii="Verdana" w:hAnsi="Verdana"/>
                <w:lang w:val="eu-ES"/>
              </w:rPr>
              <w:lastRenderedPageBreak/>
              <w:t>rruan), Euskal Autonomia Erkidegoko Aurrekontu Orokorretan GLL-etarako zenbatekoak finantzatzeko behar beste baliabide ekonomiko gorde b</w:t>
            </w:r>
            <w:r w:rsidRPr="001B5EFE">
              <w:rPr>
                <w:rFonts w:ascii="Verdana" w:hAnsi="Verdana"/>
                <w:lang w:val="eu-ES"/>
              </w:rPr>
              <w:t>e</w:t>
            </w:r>
            <w:r w:rsidRPr="001B5EFE">
              <w:rPr>
                <w:rFonts w:ascii="Verdana" w:hAnsi="Verdana"/>
                <w:lang w:val="eu-ES"/>
              </w:rPr>
              <w:t>harko direla urtero dio. Urteetako krisi denboraldi honetan, atal hon</w:t>
            </w:r>
            <w:r w:rsidRPr="001B5EFE">
              <w:rPr>
                <w:rFonts w:ascii="Verdana" w:hAnsi="Verdana"/>
                <w:lang w:val="eu-ES"/>
              </w:rPr>
              <w:t>e</w:t>
            </w:r>
            <w:r w:rsidRPr="001B5EFE">
              <w:rPr>
                <w:rFonts w:ascii="Verdana" w:hAnsi="Verdana"/>
                <w:lang w:val="eu-ES"/>
              </w:rPr>
              <w:t>tara bideratu behar diren baliabideak Eusko Jaurlaritzak urtero finkatzen dituenak baino askoz handiagoak d</w:t>
            </w:r>
            <w:r w:rsidRPr="001B5EFE">
              <w:rPr>
                <w:rFonts w:ascii="Verdana" w:hAnsi="Verdana"/>
                <w:lang w:val="eu-ES"/>
              </w:rPr>
              <w:t>i</w:t>
            </w:r>
            <w:r w:rsidRPr="001B5EFE">
              <w:rPr>
                <w:rFonts w:ascii="Verdana" w:hAnsi="Verdana"/>
                <w:lang w:val="eu-ES"/>
              </w:rPr>
              <w:t>rela argi geratu da. Eibarko Udalak, beste hainbat Udalek bezala, beh</w:t>
            </w:r>
            <w:r w:rsidRPr="001B5EFE">
              <w:rPr>
                <w:rFonts w:ascii="Verdana" w:hAnsi="Verdana"/>
                <w:lang w:val="eu-ES"/>
              </w:rPr>
              <w:t>a</w:t>
            </w:r>
            <w:r w:rsidRPr="001B5EFE">
              <w:rPr>
                <w:rFonts w:ascii="Verdana" w:hAnsi="Verdana"/>
                <w:lang w:val="eu-ES"/>
              </w:rPr>
              <w:t>rrak dituzten hiritar eta familia oro bere estaldura sozialetik kanpo g</w:t>
            </w:r>
            <w:r w:rsidRPr="001B5EFE">
              <w:rPr>
                <w:rFonts w:ascii="Verdana" w:hAnsi="Verdana"/>
                <w:lang w:val="eu-ES"/>
              </w:rPr>
              <w:t>e</w:t>
            </w:r>
            <w:r w:rsidRPr="001B5EFE">
              <w:rPr>
                <w:rFonts w:ascii="Verdana" w:hAnsi="Verdana"/>
                <w:lang w:val="eu-ES"/>
              </w:rPr>
              <w:t xml:space="preserve">ratu ez daitezen helburuarekin, GLL-ak tramitatzeko aurrekontu estra bat bideratzen du azken urteetan. </w:t>
            </w:r>
          </w:p>
        </w:tc>
        <w:tc>
          <w:tcPr>
            <w:tcW w:w="4689" w:type="dxa"/>
            <w:gridSpan w:val="2"/>
          </w:tcPr>
          <w:p w:rsidR="007A5994" w:rsidRPr="00F21A59" w:rsidRDefault="007A5994" w:rsidP="007F1D33">
            <w:pPr>
              <w:rPr>
                <w:rFonts w:ascii="Verdana" w:hAnsi="Verdana"/>
                <w:lang w:val="eu-ES"/>
              </w:rPr>
            </w:pPr>
            <w:r w:rsidRPr="00F21A59">
              <w:rPr>
                <w:rFonts w:ascii="Verdana" w:hAnsi="Verdana"/>
                <w:lang w:val="eu-ES"/>
              </w:rPr>
              <w:lastRenderedPageBreak/>
              <w:t xml:space="preserve">El artículo 31 (dentro del Capítulo IV Financiación y transferencias) </w:t>
            </w:r>
            <w:r w:rsidRPr="00F21A59">
              <w:rPr>
                <w:rFonts w:ascii="Verdana" w:hAnsi="Verdana"/>
                <w:lang w:val="eu-ES"/>
              </w:rPr>
              <w:lastRenderedPageBreak/>
              <w:t>dice que se consignarán anua</w:t>
            </w:r>
            <w:r w:rsidRPr="00F21A59">
              <w:rPr>
                <w:rFonts w:ascii="Verdana" w:hAnsi="Verdana"/>
                <w:lang w:val="eu-ES"/>
              </w:rPr>
              <w:t>l</w:t>
            </w:r>
            <w:r w:rsidRPr="00F21A59">
              <w:rPr>
                <w:rFonts w:ascii="Verdana" w:hAnsi="Verdana"/>
                <w:lang w:val="eu-ES"/>
              </w:rPr>
              <w:t>mente en los Presupuestos Gener</w:t>
            </w:r>
            <w:r w:rsidRPr="00F21A59">
              <w:rPr>
                <w:rFonts w:ascii="Verdana" w:hAnsi="Verdana"/>
                <w:lang w:val="eu-ES"/>
              </w:rPr>
              <w:t>a</w:t>
            </w:r>
            <w:r w:rsidRPr="00F21A59">
              <w:rPr>
                <w:rFonts w:ascii="Verdana" w:hAnsi="Verdana"/>
                <w:lang w:val="eu-ES"/>
              </w:rPr>
              <w:t>les de la Comunidad Autónoma de Euskadi los recursos económicos necesarios para la financiación de las cuantías de las AES. En este periodo de varios años continuados de crisis económica, ha quedado demostrado que los recursos nec</w:t>
            </w:r>
            <w:r w:rsidRPr="00F21A59">
              <w:rPr>
                <w:rFonts w:ascii="Verdana" w:hAnsi="Verdana"/>
                <w:lang w:val="eu-ES"/>
              </w:rPr>
              <w:t>e</w:t>
            </w:r>
            <w:r w:rsidRPr="00F21A59">
              <w:rPr>
                <w:rFonts w:ascii="Verdana" w:hAnsi="Verdana"/>
                <w:lang w:val="eu-ES"/>
              </w:rPr>
              <w:t>sarios para dicho concepto son m</w:t>
            </w:r>
            <w:r w:rsidRPr="00F21A59">
              <w:rPr>
                <w:rFonts w:ascii="Verdana" w:hAnsi="Verdana"/>
                <w:lang w:val="eu-ES"/>
              </w:rPr>
              <w:t>u</w:t>
            </w:r>
            <w:r w:rsidRPr="00F21A59">
              <w:rPr>
                <w:rFonts w:ascii="Verdana" w:hAnsi="Verdana"/>
                <w:lang w:val="eu-ES"/>
              </w:rPr>
              <w:t>cho mayores que los que fija anualmente el Gobierno Vasco. El Ayuntamiento de Eibar, como m</w:t>
            </w:r>
            <w:r w:rsidRPr="00F21A59">
              <w:rPr>
                <w:rFonts w:ascii="Verdana" w:hAnsi="Verdana"/>
                <w:lang w:val="eu-ES"/>
              </w:rPr>
              <w:t>u</w:t>
            </w:r>
            <w:r w:rsidRPr="00F21A59">
              <w:rPr>
                <w:rFonts w:ascii="Verdana" w:hAnsi="Verdana"/>
                <w:lang w:val="eu-ES"/>
              </w:rPr>
              <w:t>chos otros, lleva años consignando presupuesto extra para tramitar AES con el objetivo de que ningún ciudadano/a ni familia que tenga necesidades quede fuera de su c</w:t>
            </w:r>
            <w:r w:rsidRPr="00F21A59">
              <w:rPr>
                <w:rFonts w:ascii="Verdana" w:hAnsi="Verdana"/>
                <w:lang w:val="eu-ES"/>
              </w:rPr>
              <w:t>o</w:t>
            </w:r>
            <w:r w:rsidRPr="00F21A59">
              <w:rPr>
                <w:rFonts w:ascii="Verdana" w:hAnsi="Verdana"/>
                <w:lang w:val="eu-ES"/>
              </w:rPr>
              <w:t xml:space="preserve">bertura social. </w:t>
            </w:r>
          </w:p>
        </w:tc>
      </w:tr>
      <w:tr w:rsidR="007A5994" w:rsidRPr="001B5EFE" w:rsidTr="0099351A">
        <w:tc>
          <w:tcPr>
            <w:tcW w:w="4950" w:type="dxa"/>
          </w:tcPr>
          <w:p w:rsidR="007A5994" w:rsidRPr="001B5EFE" w:rsidRDefault="007A5994" w:rsidP="007F1D33">
            <w:pPr>
              <w:rPr>
                <w:rFonts w:ascii="Verdana" w:hAnsi="Verdana"/>
                <w:lang w:val="eu-ES"/>
              </w:rPr>
            </w:pPr>
            <w:r w:rsidRPr="001B5EFE">
              <w:rPr>
                <w:rFonts w:ascii="Verdana" w:hAnsi="Verdana"/>
                <w:lang w:val="eu-ES"/>
              </w:rPr>
              <w:lastRenderedPageBreak/>
              <w:t>32.2 artikuluan aipatzen den bezala, Eusko Jaurlaritzan gizarte-zerbitzuetako eskumena duen Sailak Udal bakoitzari dagokion gehieneko aurrekontua finkatuko du. 2015 u</w:t>
            </w:r>
            <w:r w:rsidRPr="001B5EFE">
              <w:rPr>
                <w:rFonts w:ascii="Verdana" w:hAnsi="Verdana"/>
                <w:lang w:val="eu-ES"/>
              </w:rPr>
              <w:t>r</w:t>
            </w:r>
            <w:r w:rsidRPr="001B5EFE">
              <w:rPr>
                <w:rFonts w:ascii="Verdana" w:hAnsi="Verdana"/>
                <w:lang w:val="eu-ES"/>
              </w:rPr>
              <w:t>tean, kontzeptu honetan Eibarko bi</w:t>
            </w:r>
            <w:r w:rsidRPr="001B5EFE">
              <w:rPr>
                <w:rFonts w:ascii="Verdana" w:hAnsi="Verdana"/>
                <w:lang w:val="eu-ES"/>
              </w:rPr>
              <w:t>z</w:t>
            </w:r>
            <w:r w:rsidRPr="001B5EFE">
              <w:rPr>
                <w:rFonts w:ascii="Verdana" w:hAnsi="Verdana"/>
                <w:lang w:val="eu-ES"/>
              </w:rPr>
              <w:t>tanleriaren beharren eskaerak as</w:t>
            </w:r>
            <w:r w:rsidRPr="001B5EFE">
              <w:rPr>
                <w:rFonts w:ascii="Verdana" w:hAnsi="Verdana"/>
                <w:lang w:val="eu-ES"/>
              </w:rPr>
              <w:t>e</w:t>
            </w:r>
            <w:r w:rsidRPr="001B5EFE">
              <w:rPr>
                <w:rFonts w:ascii="Verdana" w:hAnsi="Verdana"/>
                <w:lang w:val="eu-ES"/>
              </w:rPr>
              <w:t>tzeko, Eusko Jaurlaritzatik 289.400€ finkatu dira. Baina beharrak askoz ere gehiago izan dira eta 2015. urte bukaeran gastu totala 365.965,27€-</w:t>
            </w:r>
            <w:r w:rsidRPr="001B5EFE">
              <w:rPr>
                <w:rFonts w:ascii="Verdana" w:hAnsi="Verdana"/>
                <w:lang w:val="eu-ES"/>
              </w:rPr>
              <w:lastRenderedPageBreak/>
              <w:t xml:space="preserve">takoa izan da. Beraz, 2015. urtean, Eibarko Udalak hiriko GLL behar osoaren % 21a bere gain hartu du. </w:t>
            </w:r>
          </w:p>
        </w:tc>
        <w:tc>
          <w:tcPr>
            <w:tcW w:w="4689" w:type="dxa"/>
            <w:gridSpan w:val="2"/>
          </w:tcPr>
          <w:p w:rsidR="007A5994" w:rsidRPr="00F21A59" w:rsidRDefault="007A5994" w:rsidP="007F1D33">
            <w:pPr>
              <w:rPr>
                <w:rFonts w:ascii="Verdana" w:hAnsi="Verdana"/>
                <w:lang w:val="eu-ES"/>
              </w:rPr>
            </w:pPr>
            <w:r w:rsidRPr="00F21A59">
              <w:rPr>
                <w:rFonts w:ascii="Verdana" w:hAnsi="Verdana"/>
                <w:lang w:val="eu-ES"/>
              </w:rPr>
              <w:lastRenderedPageBreak/>
              <w:t>En el artículo 32.2, se menciona que el Departamento de Gobierno Vasco competente en la materia fijará el límite presupuestario que corresponde a cada Ayuntamiento. Este año 2015, se han fijado desde el Gobierno Vasco 289.400€ para dar cobertura a la demanda de la ciudadanía eibarresa. Siendo ésta mucho mayor y habiendo alca</w:t>
            </w:r>
            <w:r w:rsidRPr="00F21A59">
              <w:rPr>
                <w:rFonts w:ascii="Verdana" w:hAnsi="Verdana"/>
                <w:lang w:val="eu-ES"/>
              </w:rPr>
              <w:t>n</w:t>
            </w:r>
            <w:r w:rsidRPr="00F21A59">
              <w:rPr>
                <w:rFonts w:ascii="Verdana" w:hAnsi="Verdana"/>
                <w:lang w:val="eu-ES"/>
              </w:rPr>
              <w:t xml:space="preserve">zado al final del año 2015 un gasto </w:t>
            </w:r>
            <w:r w:rsidRPr="00F21A59">
              <w:rPr>
                <w:rFonts w:ascii="Verdana" w:hAnsi="Verdana"/>
                <w:lang w:val="eu-ES"/>
              </w:rPr>
              <w:lastRenderedPageBreak/>
              <w:t>total de 365.965,27€. En consec</w:t>
            </w:r>
            <w:r w:rsidRPr="00F21A59">
              <w:rPr>
                <w:rFonts w:ascii="Verdana" w:hAnsi="Verdana"/>
                <w:lang w:val="eu-ES"/>
              </w:rPr>
              <w:t>u</w:t>
            </w:r>
            <w:r w:rsidRPr="00F21A59">
              <w:rPr>
                <w:rFonts w:ascii="Verdana" w:hAnsi="Verdana"/>
                <w:lang w:val="eu-ES"/>
              </w:rPr>
              <w:t>encia, este año 2015, el Ayuntam</w:t>
            </w:r>
            <w:r w:rsidRPr="00F21A59">
              <w:rPr>
                <w:rFonts w:ascii="Verdana" w:hAnsi="Verdana"/>
                <w:lang w:val="eu-ES"/>
              </w:rPr>
              <w:t>i</w:t>
            </w:r>
            <w:r w:rsidRPr="00F21A59">
              <w:rPr>
                <w:rFonts w:ascii="Verdana" w:hAnsi="Verdana"/>
                <w:lang w:val="eu-ES"/>
              </w:rPr>
              <w:t xml:space="preserve">ento de Eibar ha afrontado un 21% del total de la necesidad de AES del municipio. </w:t>
            </w:r>
          </w:p>
        </w:tc>
      </w:tr>
      <w:tr w:rsidR="007A5994" w:rsidRPr="001B5EFE" w:rsidTr="0099351A">
        <w:tc>
          <w:tcPr>
            <w:tcW w:w="4950" w:type="dxa"/>
          </w:tcPr>
          <w:p w:rsidR="007A5994" w:rsidRPr="001B5EFE" w:rsidRDefault="007A5994" w:rsidP="007F1D33">
            <w:pPr>
              <w:rPr>
                <w:rFonts w:ascii="Verdana" w:hAnsi="Verdana"/>
                <w:lang w:val="eu-ES"/>
              </w:rPr>
            </w:pPr>
            <w:r w:rsidRPr="001B5EFE">
              <w:rPr>
                <w:rFonts w:ascii="Verdana" w:hAnsi="Verdana"/>
                <w:lang w:val="eu-ES"/>
              </w:rPr>
              <w:lastRenderedPageBreak/>
              <w:t>Gainera, 32.3 artikuluan zehazten den bezala, Eusko Jaurlaritzan g</w:t>
            </w:r>
            <w:r w:rsidRPr="001B5EFE">
              <w:rPr>
                <w:rFonts w:ascii="Verdana" w:hAnsi="Verdana"/>
                <w:lang w:val="eu-ES"/>
              </w:rPr>
              <w:t>i</w:t>
            </w:r>
            <w:r w:rsidRPr="001B5EFE">
              <w:rPr>
                <w:rFonts w:ascii="Verdana" w:hAnsi="Verdana"/>
                <w:lang w:val="eu-ES"/>
              </w:rPr>
              <w:t>zarte-zerbitzuetako eskumena duen Sailak aurreikusitako baliabideak b</w:t>
            </w:r>
            <w:r w:rsidRPr="001B5EFE">
              <w:rPr>
                <w:rFonts w:ascii="Verdana" w:hAnsi="Verdana"/>
                <w:lang w:val="eu-ES"/>
              </w:rPr>
              <w:t>a</w:t>
            </w:r>
            <w:r w:rsidRPr="001B5EFE">
              <w:rPr>
                <w:rFonts w:ascii="Verdana" w:hAnsi="Verdana"/>
                <w:lang w:val="eu-ES"/>
              </w:rPr>
              <w:t>natzeko irizpideak berrikusiko ditu aurrekontu-ekitaldiaren barruan, h</w:t>
            </w:r>
            <w:r w:rsidRPr="001B5EFE">
              <w:rPr>
                <w:rFonts w:ascii="Verdana" w:hAnsi="Verdana"/>
                <w:lang w:val="eu-ES"/>
              </w:rPr>
              <w:t>o</w:t>
            </w:r>
            <w:r w:rsidRPr="001B5EFE">
              <w:rPr>
                <w:rFonts w:ascii="Verdana" w:hAnsi="Verdana"/>
                <w:lang w:val="eu-ES"/>
              </w:rPr>
              <w:t>rrela, behar izanez gero, udal bako</w:t>
            </w:r>
            <w:r w:rsidRPr="001B5EFE">
              <w:rPr>
                <w:rFonts w:ascii="Verdana" w:hAnsi="Verdana"/>
                <w:lang w:val="eu-ES"/>
              </w:rPr>
              <w:t>i</w:t>
            </w:r>
            <w:r w:rsidRPr="001B5EFE">
              <w:rPr>
                <w:rFonts w:ascii="Verdana" w:hAnsi="Verdana"/>
                <w:lang w:val="eu-ES"/>
              </w:rPr>
              <w:t>tzari esleitutako kredituak egokitu ahal izango ditu. Eta are zehatzago oraindik, 32.3.b artikuluak dioen b</w:t>
            </w:r>
            <w:r w:rsidRPr="001B5EFE">
              <w:rPr>
                <w:rFonts w:ascii="Verdana" w:hAnsi="Verdana"/>
                <w:lang w:val="eu-ES"/>
              </w:rPr>
              <w:t>e</w:t>
            </w:r>
            <w:r w:rsidRPr="001B5EFE">
              <w:rPr>
                <w:rFonts w:ascii="Verdana" w:hAnsi="Verdana"/>
                <w:lang w:val="eu-ES"/>
              </w:rPr>
              <w:t>zala, banaketa-irizpideak berriz a</w:t>
            </w:r>
            <w:r w:rsidRPr="001B5EFE">
              <w:rPr>
                <w:rFonts w:ascii="Verdana" w:hAnsi="Verdana"/>
                <w:lang w:val="eu-ES"/>
              </w:rPr>
              <w:t>z</w:t>
            </w:r>
            <w:r w:rsidRPr="001B5EFE">
              <w:rPr>
                <w:rFonts w:ascii="Verdana" w:hAnsi="Verdana"/>
                <w:lang w:val="eu-ES"/>
              </w:rPr>
              <w:t>tertu behar direla uste bada, esk</w:t>
            </w:r>
            <w:r w:rsidRPr="001B5EFE">
              <w:rPr>
                <w:rFonts w:ascii="Verdana" w:hAnsi="Verdana"/>
                <w:lang w:val="eu-ES"/>
              </w:rPr>
              <w:t>u</w:t>
            </w:r>
            <w:r w:rsidRPr="001B5EFE">
              <w:rPr>
                <w:rFonts w:ascii="Verdana" w:hAnsi="Verdana"/>
                <w:lang w:val="eu-ES"/>
              </w:rPr>
              <w:t>menak dituen Eusko Jaurlaritzaren Sailak beste banaketa-irizpide batzuk finkatu ahal izango ditu, Gizarteratze Lanetarako Erakunde Arteko Batzo</w:t>
            </w:r>
            <w:r w:rsidRPr="001B5EFE">
              <w:rPr>
                <w:rFonts w:ascii="Verdana" w:hAnsi="Verdana"/>
                <w:lang w:val="eu-ES"/>
              </w:rPr>
              <w:t>r</w:t>
            </w:r>
            <w:r w:rsidRPr="001B5EFE">
              <w:rPr>
                <w:rFonts w:ascii="Verdana" w:hAnsi="Verdana"/>
                <w:lang w:val="eu-ES"/>
              </w:rPr>
              <w:t>deak gaia aztertu ondoren eta ond</w:t>
            </w:r>
            <w:r w:rsidRPr="001B5EFE">
              <w:rPr>
                <w:rFonts w:ascii="Verdana" w:hAnsi="Verdana"/>
                <w:lang w:val="eu-ES"/>
              </w:rPr>
              <w:t>o</w:t>
            </w:r>
            <w:r w:rsidRPr="001B5EFE">
              <w:rPr>
                <w:rFonts w:ascii="Verdana" w:hAnsi="Verdana"/>
                <w:lang w:val="eu-ES"/>
              </w:rPr>
              <w:t xml:space="preserve">rioz, udal bakoitzak eskura dituen kopuruak berriro antolatu ahal izango ditu. Oso premiazkoa ikusten dugu beraz, Eusko Jaurlaritzak banaketa-irizpideak eguneratzea ematen ari den urteetako estaldura defizita eta gero. </w:t>
            </w:r>
          </w:p>
        </w:tc>
        <w:tc>
          <w:tcPr>
            <w:tcW w:w="4689" w:type="dxa"/>
            <w:gridSpan w:val="2"/>
          </w:tcPr>
          <w:p w:rsidR="007A5994" w:rsidRPr="00F21A59" w:rsidRDefault="007A5994" w:rsidP="007F1D33">
            <w:pPr>
              <w:rPr>
                <w:rFonts w:ascii="Verdana" w:hAnsi="Verdana"/>
                <w:lang w:val="eu-ES"/>
              </w:rPr>
            </w:pPr>
            <w:r w:rsidRPr="00F21A59">
              <w:rPr>
                <w:rFonts w:ascii="Verdana" w:hAnsi="Verdana"/>
                <w:lang w:val="eu-ES"/>
              </w:rPr>
              <w:t>Además, el artículo 32.3 establece que el Departamento del Gobierno Vasco competente revisará, dentro del ejercicio presupuestario, los cr</w:t>
            </w:r>
            <w:r w:rsidRPr="00F21A59">
              <w:rPr>
                <w:rFonts w:ascii="Verdana" w:hAnsi="Verdana"/>
                <w:lang w:val="eu-ES"/>
              </w:rPr>
              <w:t>i</w:t>
            </w:r>
            <w:r w:rsidRPr="00F21A59">
              <w:rPr>
                <w:rFonts w:ascii="Verdana" w:hAnsi="Verdana"/>
                <w:lang w:val="eu-ES"/>
              </w:rPr>
              <w:t>terios de distribución de recursos previstos pudiendo reajustar los créditos asignados a cada Ayunt</w:t>
            </w:r>
            <w:r w:rsidRPr="00F21A59">
              <w:rPr>
                <w:rFonts w:ascii="Verdana" w:hAnsi="Verdana"/>
                <w:lang w:val="eu-ES"/>
              </w:rPr>
              <w:t>a</w:t>
            </w:r>
            <w:r w:rsidRPr="00F21A59">
              <w:rPr>
                <w:rFonts w:ascii="Verdana" w:hAnsi="Verdana"/>
                <w:lang w:val="eu-ES"/>
              </w:rPr>
              <w:t>miento. Y más concretamente, el artículo 32.3.b establece que en los casos que se estime necesaria la revisión de criterios de distribución, previo análisis de la Comisión Int</w:t>
            </w:r>
            <w:r w:rsidRPr="00F21A59">
              <w:rPr>
                <w:rFonts w:ascii="Verdana" w:hAnsi="Verdana"/>
                <w:lang w:val="eu-ES"/>
              </w:rPr>
              <w:t>e</w:t>
            </w:r>
            <w:r w:rsidRPr="00F21A59">
              <w:rPr>
                <w:rFonts w:ascii="Verdana" w:hAnsi="Verdana"/>
                <w:lang w:val="eu-ES"/>
              </w:rPr>
              <w:t>rinstitucional para la Inclusión S</w:t>
            </w:r>
            <w:r w:rsidRPr="00F21A59">
              <w:rPr>
                <w:rFonts w:ascii="Verdana" w:hAnsi="Verdana"/>
                <w:lang w:val="eu-ES"/>
              </w:rPr>
              <w:t>o</w:t>
            </w:r>
            <w:r w:rsidRPr="00F21A59">
              <w:rPr>
                <w:rFonts w:ascii="Verdana" w:hAnsi="Verdana"/>
                <w:lang w:val="eu-ES"/>
              </w:rPr>
              <w:t>cial, el Departamento del Gobierno Vasco competente podrá fijar unos nuevos criterios de distribución y en consecuencia, procederá a reo</w:t>
            </w:r>
            <w:r w:rsidRPr="00F21A59">
              <w:rPr>
                <w:rFonts w:ascii="Verdana" w:hAnsi="Verdana"/>
                <w:lang w:val="eu-ES"/>
              </w:rPr>
              <w:t>r</w:t>
            </w:r>
            <w:r w:rsidRPr="00F21A59">
              <w:rPr>
                <w:rFonts w:ascii="Verdana" w:hAnsi="Verdana"/>
                <w:lang w:val="eu-ES"/>
              </w:rPr>
              <w:t>denar los nuevos límites de disp</w:t>
            </w:r>
            <w:r w:rsidRPr="00F21A59">
              <w:rPr>
                <w:rFonts w:ascii="Verdana" w:hAnsi="Verdana"/>
                <w:lang w:val="eu-ES"/>
              </w:rPr>
              <w:t>o</w:t>
            </w:r>
            <w:r w:rsidRPr="00F21A59">
              <w:rPr>
                <w:rFonts w:ascii="Verdana" w:hAnsi="Verdana"/>
                <w:lang w:val="eu-ES"/>
              </w:rPr>
              <w:t>sición para cada uno de los Ayu</w:t>
            </w:r>
            <w:r w:rsidRPr="00F21A59">
              <w:rPr>
                <w:rFonts w:ascii="Verdana" w:hAnsi="Verdana"/>
                <w:lang w:val="eu-ES"/>
              </w:rPr>
              <w:t>n</w:t>
            </w:r>
            <w:r w:rsidRPr="00F21A59">
              <w:rPr>
                <w:rFonts w:ascii="Verdana" w:hAnsi="Verdana"/>
                <w:lang w:val="eu-ES"/>
              </w:rPr>
              <w:t>tamientos. Consideramos por tanto, urgente que el Gobierno Vasco revise los criterios de distr</w:t>
            </w:r>
            <w:r w:rsidRPr="00F21A59">
              <w:rPr>
                <w:rFonts w:ascii="Verdana" w:hAnsi="Verdana"/>
                <w:lang w:val="eu-ES"/>
              </w:rPr>
              <w:t>i</w:t>
            </w:r>
            <w:r w:rsidRPr="00F21A59">
              <w:rPr>
                <w:rFonts w:ascii="Verdana" w:hAnsi="Verdana"/>
                <w:lang w:val="eu-ES"/>
              </w:rPr>
              <w:t xml:space="preserve">bución tras varios años de déficit de cobertura. </w:t>
            </w:r>
          </w:p>
        </w:tc>
      </w:tr>
      <w:tr w:rsidR="007A5994" w:rsidRPr="001B5EFE" w:rsidTr="0099351A">
        <w:tc>
          <w:tcPr>
            <w:tcW w:w="4950" w:type="dxa"/>
          </w:tcPr>
          <w:p w:rsidR="007A5994" w:rsidRPr="001B5EFE" w:rsidRDefault="007A5994" w:rsidP="007F1D33">
            <w:pPr>
              <w:rPr>
                <w:rFonts w:ascii="Verdana" w:hAnsi="Verdana"/>
                <w:lang w:val="eu-ES"/>
              </w:rPr>
            </w:pPr>
          </w:p>
        </w:tc>
        <w:tc>
          <w:tcPr>
            <w:tcW w:w="4689" w:type="dxa"/>
            <w:gridSpan w:val="2"/>
          </w:tcPr>
          <w:p w:rsidR="007A5994" w:rsidRPr="00F21A59" w:rsidRDefault="007A5994" w:rsidP="007F1D33">
            <w:pPr>
              <w:rPr>
                <w:rFonts w:ascii="Verdana" w:hAnsi="Verdana"/>
                <w:lang w:val="eu-ES"/>
              </w:rPr>
            </w:pPr>
          </w:p>
        </w:tc>
      </w:tr>
      <w:tr w:rsidR="007A5994" w:rsidRPr="001B5EFE" w:rsidTr="0099351A">
        <w:tc>
          <w:tcPr>
            <w:tcW w:w="4950" w:type="dxa"/>
          </w:tcPr>
          <w:p w:rsidR="007A5994" w:rsidRPr="001B5EFE" w:rsidRDefault="007A5994" w:rsidP="007F1D33">
            <w:pPr>
              <w:rPr>
                <w:rFonts w:ascii="Verdana" w:hAnsi="Verdana"/>
                <w:lang w:val="eu-ES"/>
              </w:rPr>
            </w:pPr>
            <w:r w:rsidRPr="001B5EFE">
              <w:rPr>
                <w:rFonts w:ascii="Verdana" w:hAnsi="Verdana"/>
                <w:lang w:val="eu-ES"/>
              </w:rPr>
              <w:t>Bukatzeko, azken urte hauetan, ek</w:t>
            </w:r>
            <w:r w:rsidRPr="001B5EFE">
              <w:rPr>
                <w:rFonts w:ascii="Verdana" w:hAnsi="Verdana"/>
                <w:lang w:val="eu-ES"/>
              </w:rPr>
              <w:t>i</w:t>
            </w:r>
            <w:r w:rsidRPr="001B5EFE">
              <w:rPr>
                <w:rFonts w:ascii="Verdana" w:hAnsi="Verdana"/>
                <w:lang w:val="eu-ES"/>
              </w:rPr>
              <w:t>taldi bakoitzean Eusko Jaurlaritzari hiriko GLL behar osoa bere gain ha</w:t>
            </w:r>
            <w:r w:rsidRPr="001B5EFE">
              <w:rPr>
                <w:rFonts w:ascii="Verdana" w:hAnsi="Verdana"/>
                <w:lang w:val="eu-ES"/>
              </w:rPr>
              <w:t>r</w:t>
            </w:r>
            <w:r w:rsidRPr="001B5EFE">
              <w:rPr>
                <w:rFonts w:ascii="Verdana" w:hAnsi="Verdana"/>
                <w:lang w:val="eu-ES"/>
              </w:rPr>
              <w:lastRenderedPageBreak/>
              <w:t>tzea eskatu zaio. 2015ean, Gizart</w:t>
            </w:r>
            <w:r w:rsidRPr="001B5EFE">
              <w:rPr>
                <w:rFonts w:ascii="Verdana" w:hAnsi="Verdana"/>
                <w:lang w:val="eu-ES"/>
              </w:rPr>
              <w:t>e</w:t>
            </w:r>
            <w:r w:rsidRPr="001B5EFE">
              <w:rPr>
                <w:rFonts w:ascii="Verdana" w:hAnsi="Verdana"/>
                <w:lang w:val="eu-ES"/>
              </w:rPr>
              <w:t xml:space="preserve">kintza Sailetik pasa den uztailaren 6an bideratu zen eskutitza eta une hauetan, erantzunik gabe jarraitzen dugu. </w:t>
            </w:r>
          </w:p>
        </w:tc>
        <w:tc>
          <w:tcPr>
            <w:tcW w:w="4689" w:type="dxa"/>
            <w:gridSpan w:val="2"/>
          </w:tcPr>
          <w:p w:rsidR="007A5994" w:rsidRPr="00F21A59" w:rsidRDefault="007A5994" w:rsidP="007F1D33">
            <w:pPr>
              <w:rPr>
                <w:rFonts w:ascii="Verdana" w:hAnsi="Verdana"/>
                <w:lang w:val="eu-ES"/>
              </w:rPr>
            </w:pPr>
            <w:r w:rsidRPr="00F21A59">
              <w:rPr>
                <w:rFonts w:ascii="Verdana" w:hAnsi="Verdana"/>
                <w:lang w:val="eu-ES"/>
              </w:rPr>
              <w:lastRenderedPageBreak/>
              <w:t>Para finalizar, durante estos últ</w:t>
            </w:r>
            <w:r w:rsidRPr="00F21A59">
              <w:rPr>
                <w:rFonts w:ascii="Verdana" w:hAnsi="Verdana"/>
                <w:lang w:val="eu-ES"/>
              </w:rPr>
              <w:t>i</w:t>
            </w:r>
            <w:r w:rsidRPr="00F21A59">
              <w:rPr>
                <w:rFonts w:ascii="Verdana" w:hAnsi="Verdana"/>
                <w:lang w:val="eu-ES"/>
              </w:rPr>
              <w:t>mos años, cada ejercicio se ha sol</w:t>
            </w:r>
            <w:r w:rsidRPr="00F21A59">
              <w:rPr>
                <w:rFonts w:ascii="Verdana" w:hAnsi="Verdana"/>
                <w:lang w:val="eu-ES"/>
              </w:rPr>
              <w:t>i</w:t>
            </w:r>
            <w:r w:rsidRPr="00F21A59">
              <w:rPr>
                <w:rFonts w:ascii="Verdana" w:hAnsi="Verdana"/>
                <w:lang w:val="eu-ES"/>
              </w:rPr>
              <w:t>citado al Gobierno Vasco la cobe</w:t>
            </w:r>
            <w:r w:rsidRPr="00F21A59">
              <w:rPr>
                <w:rFonts w:ascii="Verdana" w:hAnsi="Verdana"/>
                <w:lang w:val="eu-ES"/>
              </w:rPr>
              <w:t>r</w:t>
            </w:r>
            <w:r w:rsidRPr="00F21A59">
              <w:rPr>
                <w:rFonts w:ascii="Verdana" w:hAnsi="Verdana"/>
                <w:lang w:val="eu-ES"/>
              </w:rPr>
              <w:lastRenderedPageBreak/>
              <w:t>tura total de las AES para el mun</w:t>
            </w:r>
            <w:r w:rsidRPr="00F21A59">
              <w:rPr>
                <w:rFonts w:ascii="Verdana" w:hAnsi="Verdana"/>
                <w:lang w:val="eu-ES"/>
              </w:rPr>
              <w:t>i</w:t>
            </w:r>
            <w:r w:rsidRPr="00F21A59">
              <w:rPr>
                <w:rFonts w:ascii="Verdana" w:hAnsi="Verdana"/>
                <w:lang w:val="eu-ES"/>
              </w:rPr>
              <w:t>cipio, habiéndose enviado la solic</w:t>
            </w:r>
            <w:r w:rsidRPr="00F21A59">
              <w:rPr>
                <w:rFonts w:ascii="Verdana" w:hAnsi="Verdana"/>
                <w:lang w:val="eu-ES"/>
              </w:rPr>
              <w:t>i</w:t>
            </w:r>
            <w:r w:rsidRPr="00F21A59">
              <w:rPr>
                <w:rFonts w:ascii="Verdana" w:hAnsi="Verdana"/>
                <w:lang w:val="eu-ES"/>
              </w:rPr>
              <w:t>tud desde Servicios Sociales el p</w:t>
            </w:r>
            <w:r w:rsidRPr="00F21A59">
              <w:rPr>
                <w:rFonts w:ascii="Verdana" w:hAnsi="Verdana"/>
                <w:lang w:val="eu-ES"/>
              </w:rPr>
              <w:t>a</w:t>
            </w:r>
            <w:r w:rsidRPr="00F21A59">
              <w:rPr>
                <w:rFonts w:ascii="Verdana" w:hAnsi="Verdana"/>
                <w:lang w:val="eu-ES"/>
              </w:rPr>
              <w:t xml:space="preserve">sado 6 de julio y estando en estos momentos, todavía sin respuesta alguna. </w:t>
            </w:r>
          </w:p>
        </w:tc>
      </w:tr>
      <w:tr w:rsidR="007A5994" w:rsidRPr="001B5EFE" w:rsidTr="0099351A">
        <w:tc>
          <w:tcPr>
            <w:tcW w:w="4950" w:type="dxa"/>
          </w:tcPr>
          <w:p w:rsidR="007A5994" w:rsidRPr="001B5EFE" w:rsidRDefault="007A5994" w:rsidP="007F1D33">
            <w:pPr>
              <w:rPr>
                <w:rFonts w:ascii="Verdana" w:hAnsi="Verdana"/>
                <w:lang w:val="eu-ES"/>
              </w:rPr>
            </w:pPr>
          </w:p>
        </w:tc>
        <w:tc>
          <w:tcPr>
            <w:tcW w:w="4689" w:type="dxa"/>
            <w:gridSpan w:val="2"/>
          </w:tcPr>
          <w:p w:rsidR="007A5994" w:rsidRPr="00F21A59" w:rsidRDefault="007A5994" w:rsidP="007F1D33">
            <w:pPr>
              <w:rPr>
                <w:rFonts w:ascii="Verdana" w:hAnsi="Verdana"/>
                <w:lang w:val="eu-ES"/>
              </w:rPr>
            </w:pPr>
          </w:p>
        </w:tc>
      </w:tr>
      <w:tr w:rsidR="007A5994" w:rsidRPr="001B5EFE" w:rsidTr="0099351A">
        <w:tc>
          <w:tcPr>
            <w:tcW w:w="4950" w:type="dxa"/>
          </w:tcPr>
          <w:p w:rsidR="007A5994" w:rsidRPr="001B5EFE" w:rsidRDefault="009F2B24" w:rsidP="007F1D33">
            <w:pPr>
              <w:rPr>
                <w:rFonts w:ascii="Verdana" w:hAnsi="Verdana"/>
                <w:b/>
                <w:i/>
                <w:lang w:val="eu-ES"/>
              </w:rPr>
            </w:pPr>
            <w:r w:rsidRPr="001B5EFE">
              <w:rPr>
                <w:rFonts w:ascii="Verdana" w:hAnsi="Verdana"/>
                <w:b/>
                <w:i/>
                <w:lang w:val="eu-ES"/>
              </w:rPr>
              <w:t>Mozioa</w:t>
            </w:r>
          </w:p>
        </w:tc>
        <w:tc>
          <w:tcPr>
            <w:tcW w:w="4689" w:type="dxa"/>
            <w:gridSpan w:val="2"/>
          </w:tcPr>
          <w:p w:rsidR="007A5994" w:rsidRPr="00F21A59" w:rsidRDefault="009F2B24" w:rsidP="007F1D33">
            <w:pPr>
              <w:rPr>
                <w:rFonts w:ascii="Verdana" w:hAnsi="Verdana"/>
                <w:b/>
                <w:i/>
                <w:lang w:val="eu-ES"/>
              </w:rPr>
            </w:pPr>
            <w:r w:rsidRPr="00F21A59">
              <w:rPr>
                <w:rFonts w:ascii="Verdana" w:hAnsi="Verdana"/>
                <w:b/>
                <w:i/>
                <w:lang w:val="eu-ES"/>
              </w:rPr>
              <w:t>Moción</w:t>
            </w:r>
          </w:p>
        </w:tc>
      </w:tr>
      <w:tr w:rsidR="007A5994" w:rsidRPr="001B5EFE" w:rsidTr="0099351A">
        <w:tc>
          <w:tcPr>
            <w:tcW w:w="4950" w:type="dxa"/>
          </w:tcPr>
          <w:p w:rsidR="007A5994" w:rsidRPr="001B5EFE" w:rsidRDefault="007A5994" w:rsidP="007F1D33">
            <w:pPr>
              <w:rPr>
                <w:rFonts w:ascii="Verdana" w:hAnsi="Verdana"/>
                <w:lang w:val="eu-ES"/>
              </w:rPr>
            </w:pPr>
            <w:r w:rsidRPr="001B5EFE">
              <w:rPr>
                <w:rFonts w:ascii="Verdana" w:hAnsi="Verdana"/>
                <w:lang w:val="eu-ES"/>
              </w:rPr>
              <w:t>Hau guztia aintzat hartuz, Eibarko Udaleko Udalbatzarrak ondokoa ado</w:t>
            </w:r>
            <w:r w:rsidRPr="001B5EFE">
              <w:rPr>
                <w:rFonts w:ascii="Verdana" w:hAnsi="Verdana"/>
                <w:lang w:val="eu-ES"/>
              </w:rPr>
              <w:t>s</w:t>
            </w:r>
            <w:r w:rsidRPr="001B5EFE">
              <w:rPr>
                <w:rFonts w:ascii="Verdana" w:hAnsi="Verdana"/>
                <w:lang w:val="eu-ES"/>
              </w:rPr>
              <w:t>ten du:</w:t>
            </w:r>
          </w:p>
        </w:tc>
        <w:tc>
          <w:tcPr>
            <w:tcW w:w="4689" w:type="dxa"/>
            <w:gridSpan w:val="2"/>
          </w:tcPr>
          <w:p w:rsidR="007A5994" w:rsidRPr="00F21A59" w:rsidRDefault="007A5994" w:rsidP="007F1D33">
            <w:pPr>
              <w:rPr>
                <w:rFonts w:ascii="Verdana" w:hAnsi="Verdana"/>
                <w:lang w:val="eu-ES"/>
              </w:rPr>
            </w:pPr>
            <w:r w:rsidRPr="00F21A59">
              <w:rPr>
                <w:rFonts w:ascii="Verdana" w:hAnsi="Verdana"/>
                <w:lang w:val="eu-ES"/>
              </w:rPr>
              <w:t>Por todo lo anterior, el Pleno del Ayuntamiento de Eibar acuerda:</w:t>
            </w:r>
          </w:p>
        </w:tc>
      </w:tr>
      <w:tr w:rsidR="007A5994" w:rsidRPr="001B5EFE" w:rsidTr="0099351A">
        <w:tc>
          <w:tcPr>
            <w:tcW w:w="4950" w:type="dxa"/>
          </w:tcPr>
          <w:p w:rsidR="007A5994" w:rsidRPr="001B5EFE" w:rsidRDefault="007A5994" w:rsidP="007F1D33">
            <w:pPr>
              <w:pStyle w:val="Prrafodelista"/>
              <w:numPr>
                <w:ilvl w:val="0"/>
                <w:numId w:val="1"/>
              </w:numPr>
              <w:jc w:val="both"/>
              <w:rPr>
                <w:rFonts w:ascii="Verdana" w:hAnsi="Verdana"/>
                <w:lang w:val="eu-ES"/>
              </w:rPr>
            </w:pPr>
            <w:r w:rsidRPr="001B5EFE">
              <w:rPr>
                <w:rFonts w:ascii="Verdana" w:hAnsi="Verdana"/>
                <w:lang w:val="eu-ES"/>
              </w:rPr>
              <w:t>Eusko Jaurlaritzari Eibarko GLL-en behar osoaren estald</w:t>
            </w:r>
            <w:r w:rsidRPr="001B5EFE">
              <w:rPr>
                <w:rFonts w:ascii="Verdana" w:hAnsi="Verdana"/>
                <w:lang w:val="eu-ES"/>
              </w:rPr>
              <w:t>u</w:t>
            </w:r>
            <w:r w:rsidRPr="001B5EFE">
              <w:rPr>
                <w:rFonts w:ascii="Verdana" w:hAnsi="Verdana"/>
                <w:lang w:val="eu-ES"/>
              </w:rPr>
              <w:t>rara iristeko behar diren 76.565,27€-ren ordainketa e</w:t>
            </w:r>
            <w:r w:rsidRPr="001B5EFE">
              <w:rPr>
                <w:rFonts w:ascii="Verdana" w:hAnsi="Verdana"/>
                <w:lang w:val="eu-ES"/>
              </w:rPr>
              <w:t>s</w:t>
            </w:r>
            <w:r w:rsidRPr="001B5EFE">
              <w:rPr>
                <w:rFonts w:ascii="Verdana" w:hAnsi="Verdana"/>
                <w:lang w:val="eu-ES"/>
              </w:rPr>
              <w:t>katzea.</w:t>
            </w:r>
          </w:p>
        </w:tc>
        <w:tc>
          <w:tcPr>
            <w:tcW w:w="4689" w:type="dxa"/>
            <w:gridSpan w:val="2"/>
          </w:tcPr>
          <w:p w:rsidR="007A5994" w:rsidRPr="001B5EFE" w:rsidRDefault="007A5994" w:rsidP="007F1D33">
            <w:pPr>
              <w:pStyle w:val="Prrafodelista"/>
              <w:numPr>
                <w:ilvl w:val="0"/>
                <w:numId w:val="2"/>
              </w:numPr>
              <w:jc w:val="both"/>
              <w:rPr>
                <w:rFonts w:ascii="Verdana" w:hAnsi="Verdana"/>
                <w:lang w:val="eu-ES"/>
              </w:rPr>
            </w:pPr>
            <w:r w:rsidRPr="001B5EFE">
              <w:rPr>
                <w:rFonts w:ascii="Verdana" w:hAnsi="Verdana"/>
                <w:lang w:val="eu-ES"/>
              </w:rPr>
              <w:t>Solicitar al Gobierno Vasco el abono de 76.565,27€ para poder alcanzar la cobertura de la necesidad total de AES en Eibar.</w:t>
            </w:r>
          </w:p>
        </w:tc>
      </w:tr>
      <w:tr w:rsidR="007A5994" w:rsidRPr="001B5EFE" w:rsidTr="0099351A">
        <w:tc>
          <w:tcPr>
            <w:tcW w:w="4950" w:type="dxa"/>
          </w:tcPr>
          <w:p w:rsidR="007A5994" w:rsidRPr="001B5EFE" w:rsidRDefault="007A5994" w:rsidP="007F1D33">
            <w:pPr>
              <w:pStyle w:val="Prrafodelista"/>
              <w:numPr>
                <w:ilvl w:val="0"/>
                <w:numId w:val="1"/>
              </w:numPr>
              <w:jc w:val="both"/>
              <w:rPr>
                <w:rFonts w:ascii="Verdana" w:hAnsi="Verdana"/>
                <w:lang w:val="eu-ES"/>
              </w:rPr>
            </w:pPr>
            <w:r w:rsidRPr="001B5EFE">
              <w:rPr>
                <w:rFonts w:ascii="Verdana" w:hAnsi="Verdana"/>
                <w:lang w:val="eu-ES"/>
              </w:rPr>
              <w:t>Urtarrilaren 18ko Gizarte-Larrialdietarako Laguntzen 4/2011 Dekretuaren IV Kapit</w:t>
            </w:r>
            <w:r w:rsidRPr="001B5EFE">
              <w:rPr>
                <w:rFonts w:ascii="Verdana" w:hAnsi="Verdana"/>
                <w:lang w:val="eu-ES"/>
              </w:rPr>
              <w:t>u</w:t>
            </w:r>
            <w:r w:rsidRPr="001B5EFE">
              <w:rPr>
                <w:rFonts w:ascii="Verdana" w:hAnsi="Verdana"/>
                <w:lang w:val="eu-ES"/>
              </w:rPr>
              <w:t>luaren (Finantziazioa eta Transferentziak) 32. Artikulua aintzat hartuta, Eusko Jaurlar</w:t>
            </w:r>
            <w:r w:rsidRPr="001B5EFE">
              <w:rPr>
                <w:rFonts w:ascii="Verdana" w:hAnsi="Verdana"/>
                <w:lang w:val="eu-ES"/>
              </w:rPr>
              <w:t>i</w:t>
            </w:r>
            <w:r w:rsidRPr="001B5EFE">
              <w:rPr>
                <w:rFonts w:ascii="Verdana" w:hAnsi="Verdana"/>
                <w:lang w:val="eu-ES"/>
              </w:rPr>
              <w:t>tzari Udalei kontzeptu honetan baliabideak banatzeko irizp</w:t>
            </w:r>
            <w:r w:rsidRPr="001B5EFE">
              <w:rPr>
                <w:rFonts w:ascii="Verdana" w:hAnsi="Verdana"/>
                <w:lang w:val="eu-ES"/>
              </w:rPr>
              <w:t>i</w:t>
            </w:r>
            <w:r w:rsidRPr="001B5EFE">
              <w:rPr>
                <w:rFonts w:ascii="Verdana" w:hAnsi="Verdana"/>
                <w:lang w:val="eu-ES"/>
              </w:rPr>
              <w:t>deak premiaz berrikusi eta egokitzeko eskatzea, Uda</w:t>
            </w:r>
            <w:r>
              <w:rPr>
                <w:rFonts w:ascii="Verdana" w:hAnsi="Verdana"/>
                <w:lang w:val="eu-ES"/>
              </w:rPr>
              <w:t>len behar errealetara doitzeko.”</w:t>
            </w:r>
          </w:p>
        </w:tc>
        <w:tc>
          <w:tcPr>
            <w:tcW w:w="4689" w:type="dxa"/>
            <w:gridSpan w:val="2"/>
          </w:tcPr>
          <w:p w:rsidR="007A5994" w:rsidRPr="001B5EFE" w:rsidRDefault="007A5994" w:rsidP="007F1D33">
            <w:pPr>
              <w:pStyle w:val="Prrafodelista"/>
              <w:numPr>
                <w:ilvl w:val="0"/>
                <w:numId w:val="2"/>
              </w:numPr>
              <w:jc w:val="both"/>
              <w:rPr>
                <w:rFonts w:ascii="Verdana" w:hAnsi="Verdana"/>
                <w:lang w:val="eu-ES"/>
              </w:rPr>
            </w:pPr>
            <w:r w:rsidRPr="001B5EFE">
              <w:rPr>
                <w:rFonts w:ascii="Verdana" w:hAnsi="Verdana"/>
                <w:lang w:val="eu-ES"/>
              </w:rPr>
              <w:t>Solicitar al Gobierno Vasco que en aplicación del artículo 32 del Capítulo IV (Financi</w:t>
            </w:r>
            <w:r w:rsidRPr="001B5EFE">
              <w:rPr>
                <w:rFonts w:ascii="Verdana" w:hAnsi="Verdana"/>
                <w:lang w:val="eu-ES"/>
              </w:rPr>
              <w:t>a</w:t>
            </w:r>
            <w:r w:rsidRPr="001B5EFE">
              <w:rPr>
                <w:rFonts w:ascii="Verdana" w:hAnsi="Verdana"/>
                <w:lang w:val="eu-ES"/>
              </w:rPr>
              <w:t>ción y transferencias) del Decreto 4/2011 de 18 de enero, de las Ayudas de Emergencia Social, la rev</w:t>
            </w:r>
            <w:r w:rsidRPr="001B5EFE">
              <w:rPr>
                <w:rFonts w:ascii="Verdana" w:hAnsi="Verdana"/>
                <w:lang w:val="eu-ES"/>
              </w:rPr>
              <w:t>i</w:t>
            </w:r>
            <w:r w:rsidRPr="001B5EFE">
              <w:rPr>
                <w:rFonts w:ascii="Verdana" w:hAnsi="Verdana"/>
                <w:lang w:val="eu-ES"/>
              </w:rPr>
              <w:t>sión y reajuste urgente de los criterios de distribución de recursos a los Ayuntam</w:t>
            </w:r>
            <w:r w:rsidRPr="001B5EFE">
              <w:rPr>
                <w:rFonts w:ascii="Verdana" w:hAnsi="Verdana"/>
                <w:lang w:val="eu-ES"/>
              </w:rPr>
              <w:t>i</w:t>
            </w:r>
            <w:r w:rsidRPr="001B5EFE">
              <w:rPr>
                <w:rFonts w:ascii="Verdana" w:hAnsi="Verdana"/>
                <w:lang w:val="eu-ES"/>
              </w:rPr>
              <w:t>entos en esta materia para ajustarlo a las necesidades reales del municipio.</w:t>
            </w:r>
            <w:r>
              <w:rPr>
                <w:rFonts w:ascii="Verdana" w:hAnsi="Verdana"/>
                <w:lang w:val="eu-ES"/>
              </w:rPr>
              <w:t>”</w:t>
            </w:r>
          </w:p>
        </w:tc>
      </w:tr>
      <w:tr w:rsidR="009E5F60" w:rsidRPr="00F837B0" w:rsidTr="0099351A">
        <w:trPr>
          <w:gridAfter w:val="1"/>
          <w:wAfter w:w="19" w:type="dxa"/>
        </w:trPr>
        <w:tc>
          <w:tcPr>
            <w:tcW w:w="4950" w:type="dxa"/>
          </w:tcPr>
          <w:p w:rsidR="009E5F60" w:rsidRPr="00F837B0" w:rsidRDefault="009E5F60" w:rsidP="00FB5A79">
            <w:pPr>
              <w:widowControl/>
              <w:rPr>
                <w:rFonts w:cs="Arial"/>
                <w:b/>
                <w:szCs w:val="22"/>
                <w:u w:val="single"/>
              </w:rPr>
            </w:pPr>
          </w:p>
        </w:tc>
        <w:tc>
          <w:tcPr>
            <w:tcW w:w="4670" w:type="dxa"/>
          </w:tcPr>
          <w:p w:rsidR="009E5F60" w:rsidRPr="00F837B0" w:rsidRDefault="009E5F60" w:rsidP="00FB5A79">
            <w:pPr>
              <w:widowControl/>
              <w:rPr>
                <w:rFonts w:cs="Arial"/>
                <w:b/>
                <w:szCs w:val="22"/>
                <w:u w:val="single"/>
              </w:rPr>
            </w:pPr>
          </w:p>
        </w:tc>
      </w:tr>
    </w:tbl>
    <w:p w:rsidR="007006E2" w:rsidRPr="00F837B0" w:rsidRDefault="007006E2" w:rsidP="007A28D4">
      <w:pPr>
        <w:pStyle w:val="Encabezado"/>
        <w:tabs>
          <w:tab w:val="clear" w:pos="4252"/>
          <w:tab w:val="clear" w:pos="8504"/>
        </w:tabs>
        <w:rPr>
          <w:szCs w:val="22"/>
        </w:rPr>
      </w:pPr>
    </w:p>
    <w:sectPr w:rsidR="007006E2" w:rsidRPr="00F837B0" w:rsidSect="00204CA4">
      <w:headerReference w:type="default" r:id="rId8"/>
      <w:pgSz w:w="11907" w:h="16840" w:code="9"/>
      <w:pgMar w:top="1701" w:right="958" w:bottom="1678" w:left="1797" w:header="1922" w:footer="1678" w:gutter="0"/>
      <w:paperSrc w:first="11" w:other="1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48E" w:rsidRPr="00897C77" w:rsidRDefault="00BA648E">
      <w:pPr>
        <w:rPr>
          <w:sz w:val="20"/>
        </w:rPr>
      </w:pPr>
      <w:r w:rsidRPr="00897C77">
        <w:rPr>
          <w:sz w:val="20"/>
        </w:rPr>
        <w:separator/>
      </w:r>
    </w:p>
  </w:endnote>
  <w:endnote w:type="continuationSeparator" w:id="1">
    <w:p w:rsidR="00BA648E" w:rsidRPr="00897C77" w:rsidRDefault="00BA648E">
      <w:pPr>
        <w:rPr>
          <w:sz w:val="20"/>
        </w:rPr>
      </w:pPr>
      <w:r w:rsidRPr="00897C77">
        <w:rPr>
          <w:sz w:val="20"/>
        </w:rP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12 CP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48E" w:rsidRPr="00897C77" w:rsidRDefault="00BA648E">
      <w:pPr>
        <w:rPr>
          <w:sz w:val="20"/>
        </w:rPr>
      </w:pPr>
      <w:r w:rsidRPr="00897C77">
        <w:rPr>
          <w:sz w:val="20"/>
        </w:rPr>
        <w:separator/>
      </w:r>
    </w:p>
  </w:footnote>
  <w:footnote w:type="continuationSeparator" w:id="1">
    <w:p w:rsidR="00BA648E" w:rsidRPr="00897C77" w:rsidRDefault="00BA648E">
      <w:pPr>
        <w:rPr>
          <w:sz w:val="20"/>
        </w:rPr>
      </w:pPr>
      <w:r w:rsidRPr="00897C77">
        <w:rPr>
          <w:sz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DF7" w:rsidRPr="00897C77" w:rsidRDefault="00D60DF7">
    <w:pPr>
      <w:pStyle w:val="Encabezado"/>
      <w:rPr>
        <w:sz w:val="20"/>
      </w:rPr>
    </w:pPr>
  </w:p>
  <w:p w:rsidR="00D60DF7" w:rsidRPr="00897C77" w:rsidRDefault="00D60DF7">
    <w:pPr>
      <w:pStyle w:val="Encabezado"/>
      <w:rPr>
        <w:sz w:val="20"/>
      </w:rPr>
    </w:pPr>
  </w:p>
  <w:p w:rsidR="00D60DF7" w:rsidRPr="00897C77" w:rsidRDefault="00D60DF7">
    <w:pPr>
      <w:pStyle w:val="Encabezad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16A1B"/>
    <w:multiLevelType w:val="hybridMultilevel"/>
    <w:tmpl w:val="D2827D8C"/>
    <w:lvl w:ilvl="0" w:tplc="064AB748">
      <w:start w:val="1"/>
      <w:numFmt w:val="decimal"/>
      <w:lvlText w:val="%1."/>
      <w:lvlJc w:val="left"/>
      <w:pPr>
        <w:ind w:left="720" w:hanging="360"/>
      </w:pPr>
      <w:rPr>
        <w:rFonts w:ascii="Verdana" w:eastAsiaTheme="minorHAnsi" w:hAnsi="Verdana"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E961405"/>
    <w:multiLevelType w:val="hybridMultilevel"/>
    <w:tmpl w:val="936874D2"/>
    <w:lvl w:ilvl="0" w:tplc="E278A71E">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BB7113A"/>
    <w:multiLevelType w:val="hybridMultilevel"/>
    <w:tmpl w:val="48B828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440"/>
  <w:autoHyphenation/>
  <w:hyphenationZone w:val="357"/>
  <w:evenAndOddHeader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478ED"/>
    <w:rsid w:val="00002A92"/>
    <w:rsid w:val="000064BB"/>
    <w:rsid w:val="0000671C"/>
    <w:rsid w:val="00006962"/>
    <w:rsid w:val="000201C3"/>
    <w:rsid w:val="0004039A"/>
    <w:rsid w:val="0004229C"/>
    <w:rsid w:val="00043E6D"/>
    <w:rsid w:val="00046E77"/>
    <w:rsid w:val="00051589"/>
    <w:rsid w:val="00063F24"/>
    <w:rsid w:val="0006744B"/>
    <w:rsid w:val="00071FF4"/>
    <w:rsid w:val="00073A39"/>
    <w:rsid w:val="000809B5"/>
    <w:rsid w:val="00084047"/>
    <w:rsid w:val="00087364"/>
    <w:rsid w:val="000A7AE4"/>
    <w:rsid w:val="000B1EE3"/>
    <w:rsid w:val="000C1627"/>
    <w:rsid w:val="000D1CCB"/>
    <w:rsid w:val="000D5D58"/>
    <w:rsid w:val="000D706D"/>
    <w:rsid w:val="000F00D7"/>
    <w:rsid w:val="00132CC3"/>
    <w:rsid w:val="001340E2"/>
    <w:rsid w:val="001352D2"/>
    <w:rsid w:val="00137814"/>
    <w:rsid w:val="001421F8"/>
    <w:rsid w:val="00147DEC"/>
    <w:rsid w:val="00152515"/>
    <w:rsid w:val="0015266C"/>
    <w:rsid w:val="001635A9"/>
    <w:rsid w:val="00167180"/>
    <w:rsid w:val="00170531"/>
    <w:rsid w:val="00173DFB"/>
    <w:rsid w:val="001746A5"/>
    <w:rsid w:val="00176019"/>
    <w:rsid w:val="00180DD3"/>
    <w:rsid w:val="001815D3"/>
    <w:rsid w:val="00181917"/>
    <w:rsid w:val="00191B3C"/>
    <w:rsid w:val="001A1DEB"/>
    <w:rsid w:val="001A3893"/>
    <w:rsid w:val="001B044B"/>
    <w:rsid w:val="001C34DD"/>
    <w:rsid w:val="001C55D3"/>
    <w:rsid w:val="001D0C11"/>
    <w:rsid w:val="001D4D4E"/>
    <w:rsid w:val="001E65DD"/>
    <w:rsid w:val="001E722C"/>
    <w:rsid w:val="001F1897"/>
    <w:rsid w:val="001F1999"/>
    <w:rsid w:val="001F1AAB"/>
    <w:rsid w:val="001F20D0"/>
    <w:rsid w:val="001F7227"/>
    <w:rsid w:val="002019EA"/>
    <w:rsid w:val="002038C5"/>
    <w:rsid w:val="00204CA4"/>
    <w:rsid w:val="00213983"/>
    <w:rsid w:val="00236DE0"/>
    <w:rsid w:val="0024347B"/>
    <w:rsid w:val="00244D77"/>
    <w:rsid w:val="00252AAB"/>
    <w:rsid w:val="0025652A"/>
    <w:rsid w:val="00257496"/>
    <w:rsid w:val="00257900"/>
    <w:rsid w:val="00260AFB"/>
    <w:rsid w:val="00261A47"/>
    <w:rsid w:val="002637A9"/>
    <w:rsid w:val="002764F2"/>
    <w:rsid w:val="002837B8"/>
    <w:rsid w:val="0028572B"/>
    <w:rsid w:val="00286AB6"/>
    <w:rsid w:val="00297495"/>
    <w:rsid w:val="00297B5E"/>
    <w:rsid w:val="002A16F3"/>
    <w:rsid w:val="002A39A0"/>
    <w:rsid w:val="002A5516"/>
    <w:rsid w:val="002B02B8"/>
    <w:rsid w:val="002B66A4"/>
    <w:rsid w:val="002B7CB1"/>
    <w:rsid w:val="002C1F86"/>
    <w:rsid w:val="002C3ACA"/>
    <w:rsid w:val="002C563C"/>
    <w:rsid w:val="002D51D9"/>
    <w:rsid w:val="002D6C2E"/>
    <w:rsid w:val="002D6C35"/>
    <w:rsid w:val="002E2035"/>
    <w:rsid w:val="002E43DF"/>
    <w:rsid w:val="002E4C21"/>
    <w:rsid w:val="002E583B"/>
    <w:rsid w:val="002F1FE4"/>
    <w:rsid w:val="002F694D"/>
    <w:rsid w:val="00300595"/>
    <w:rsid w:val="00304F0E"/>
    <w:rsid w:val="00310865"/>
    <w:rsid w:val="00311E76"/>
    <w:rsid w:val="0031377D"/>
    <w:rsid w:val="00317724"/>
    <w:rsid w:val="00331663"/>
    <w:rsid w:val="00336512"/>
    <w:rsid w:val="00344DF1"/>
    <w:rsid w:val="00357C5F"/>
    <w:rsid w:val="00367D08"/>
    <w:rsid w:val="00372238"/>
    <w:rsid w:val="0038172D"/>
    <w:rsid w:val="00381D26"/>
    <w:rsid w:val="003822D0"/>
    <w:rsid w:val="00382382"/>
    <w:rsid w:val="003A0A64"/>
    <w:rsid w:val="003A12BE"/>
    <w:rsid w:val="003A3091"/>
    <w:rsid w:val="003A6AA1"/>
    <w:rsid w:val="003B09E5"/>
    <w:rsid w:val="003B5E39"/>
    <w:rsid w:val="003B7C3E"/>
    <w:rsid w:val="003C30BA"/>
    <w:rsid w:val="003D0BB5"/>
    <w:rsid w:val="003D0C4B"/>
    <w:rsid w:val="003D6C99"/>
    <w:rsid w:val="003E17CA"/>
    <w:rsid w:val="003E234F"/>
    <w:rsid w:val="003E3507"/>
    <w:rsid w:val="003E43D2"/>
    <w:rsid w:val="003F2897"/>
    <w:rsid w:val="00401EC0"/>
    <w:rsid w:val="004079DB"/>
    <w:rsid w:val="00415CEE"/>
    <w:rsid w:val="004161BB"/>
    <w:rsid w:val="0041649D"/>
    <w:rsid w:val="00416523"/>
    <w:rsid w:val="004207F9"/>
    <w:rsid w:val="004257D8"/>
    <w:rsid w:val="00432D31"/>
    <w:rsid w:val="00433743"/>
    <w:rsid w:val="00434FCA"/>
    <w:rsid w:val="00437CB6"/>
    <w:rsid w:val="00443E83"/>
    <w:rsid w:val="004451F1"/>
    <w:rsid w:val="004642EF"/>
    <w:rsid w:val="00465B96"/>
    <w:rsid w:val="004661CE"/>
    <w:rsid w:val="00467021"/>
    <w:rsid w:val="00482177"/>
    <w:rsid w:val="004936C6"/>
    <w:rsid w:val="00494229"/>
    <w:rsid w:val="004969A2"/>
    <w:rsid w:val="004A0DB3"/>
    <w:rsid w:val="004A1BF8"/>
    <w:rsid w:val="004A4CC0"/>
    <w:rsid w:val="004A4EF7"/>
    <w:rsid w:val="004A7DB4"/>
    <w:rsid w:val="004B472E"/>
    <w:rsid w:val="004C6E60"/>
    <w:rsid w:val="004D017C"/>
    <w:rsid w:val="004D081C"/>
    <w:rsid w:val="004D2327"/>
    <w:rsid w:val="004E04B5"/>
    <w:rsid w:val="004F33B6"/>
    <w:rsid w:val="004F5298"/>
    <w:rsid w:val="00500C9A"/>
    <w:rsid w:val="00503EB8"/>
    <w:rsid w:val="00504B00"/>
    <w:rsid w:val="00505809"/>
    <w:rsid w:val="00510E95"/>
    <w:rsid w:val="00516016"/>
    <w:rsid w:val="00517A91"/>
    <w:rsid w:val="00517B2C"/>
    <w:rsid w:val="005258BC"/>
    <w:rsid w:val="00527E99"/>
    <w:rsid w:val="005310D8"/>
    <w:rsid w:val="00535194"/>
    <w:rsid w:val="005363BD"/>
    <w:rsid w:val="005445AB"/>
    <w:rsid w:val="00547844"/>
    <w:rsid w:val="005505FA"/>
    <w:rsid w:val="00552C20"/>
    <w:rsid w:val="00556B1C"/>
    <w:rsid w:val="00557C89"/>
    <w:rsid w:val="00573362"/>
    <w:rsid w:val="00576B87"/>
    <w:rsid w:val="00583AA9"/>
    <w:rsid w:val="0058530E"/>
    <w:rsid w:val="005A0483"/>
    <w:rsid w:val="005A05EB"/>
    <w:rsid w:val="005A0C05"/>
    <w:rsid w:val="005A4BAC"/>
    <w:rsid w:val="005A4F94"/>
    <w:rsid w:val="005A5C0B"/>
    <w:rsid w:val="005B55C9"/>
    <w:rsid w:val="005C01A3"/>
    <w:rsid w:val="005C4F9D"/>
    <w:rsid w:val="005C52AD"/>
    <w:rsid w:val="005D5AE2"/>
    <w:rsid w:val="005E15E2"/>
    <w:rsid w:val="005E233B"/>
    <w:rsid w:val="005F7AB9"/>
    <w:rsid w:val="00600105"/>
    <w:rsid w:val="00603058"/>
    <w:rsid w:val="00612C91"/>
    <w:rsid w:val="00613297"/>
    <w:rsid w:val="00614461"/>
    <w:rsid w:val="00635C12"/>
    <w:rsid w:val="00636E8E"/>
    <w:rsid w:val="00637F21"/>
    <w:rsid w:val="00644B7E"/>
    <w:rsid w:val="006478ED"/>
    <w:rsid w:val="0065374D"/>
    <w:rsid w:val="00655258"/>
    <w:rsid w:val="00657112"/>
    <w:rsid w:val="006576CC"/>
    <w:rsid w:val="00666143"/>
    <w:rsid w:val="00670146"/>
    <w:rsid w:val="00684632"/>
    <w:rsid w:val="006876A5"/>
    <w:rsid w:val="006A31EB"/>
    <w:rsid w:val="006A5E9C"/>
    <w:rsid w:val="006B3E74"/>
    <w:rsid w:val="006B60D5"/>
    <w:rsid w:val="006D534A"/>
    <w:rsid w:val="006D70A2"/>
    <w:rsid w:val="006D73A4"/>
    <w:rsid w:val="006D7D24"/>
    <w:rsid w:val="006E1151"/>
    <w:rsid w:val="006E1977"/>
    <w:rsid w:val="006E3FA9"/>
    <w:rsid w:val="006E4DF7"/>
    <w:rsid w:val="006E5534"/>
    <w:rsid w:val="006F54BC"/>
    <w:rsid w:val="007006E2"/>
    <w:rsid w:val="00703157"/>
    <w:rsid w:val="00703C74"/>
    <w:rsid w:val="007056C0"/>
    <w:rsid w:val="007108A9"/>
    <w:rsid w:val="0071213C"/>
    <w:rsid w:val="00715C4E"/>
    <w:rsid w:val="00717252"/>
    <w:rsid w:val="00720D27"/>
    <w:rsid w:val="00724001"/>
    <w:rsid w:val="00734952"/>
    <w:rsid w:val="00740DD9"/>
    <w:rsid w:val="0075639D"/>
    <w:rsid w:val="00760CFF"/>
    <w:rsid w:val="00761DBF"/>
    <w:rsid w:val="00763DDE"/>
    <w:rsid w:val="007656B2"/>
    <w:rsid w:val="00770664"/>
    <w:rsid w:val="00774004"/>
    <w:rsid w:val="00774C41"/>
    <w:rsid w:val="00775336"/>
    <w:rsid w:val="00777BE6"/>
    <w:rsid w:val="007858E4"/>
    <w:rsid w:val="007879A4"/>
    <w:rsid w:val="007904A7"/>
    <w:rsid w:val="00790F7E"/>
    <w:rsid w:val="00791CEB"/>
    <w:rsid w:val="007949C2"/>
    <w:rsid w:val="00794E85"/>
    <w:rsid w:val="007A228F"/>
    <w:rsid w:val="007A28D4"/>
    <w:rsid w:val="007A5994"/>
    <w:rsid w:val="007B20FF"/>
    <w:rsid w:val="007B2994"/>
    <w:rsid w:val="007B648C"/>
    <w:rsid w:val="007C0961"/>
    <w:rsid w:val="007C50E1"/>
    <w:rsid w:val="007C70B2"/>
    <w:rsid w:val="007E000B"/>
    <w:rsid w:val="007E1AE2"/>
    <w:rsid w:val="007E6CE5"/>
    <w:rsid w:val="007F5D86"/>
    <w:rsid w:val="00805D5C"/>
    <w:rsid w:val="00806531"/>
    <w:rsid w:val="00810EC3"/>
    <w:rsid w:val="00811BC1"/>
    <w:rsid w:val="0081206A"/>
    <w:rsid w:val="00812AD0"/>
    <w:rsid w:val="008304F3"/>
    <w:rsid w:val="0083457C"/>
    <w:rsid w:val="00840373"/>
    <w:rsid w:val="00845457"/>
    <w:rsid w:val="00845FA4"/>
    <w:rsid w:val="00846688"/>
    <w:rsid w:val="00846E4B"/>
    <w:rsid w:val="008507FE"/>
    <w:rsid w:val="00851DD2"/>
    <w:rsid w:val="00852189"/>
    <w:rsid w:val="00853722"/>
    <w:rsid w:val="0086077C"/>
    <w:rsid w:val="00865B36"/>
    <w:rsid w:val="00871DF6"/>
    <w:rsid w:val="00872F84"/>
    <w:rsid w:val="008765CE"/>
    <w:rsid w:val="00891920"/>
    <w:rsid w:val="00892CB9"/>
    <w:rsid w:val="0089785B"/>
    <w:rsid w:val="00897C77"/>
    <w:rsid w:val="008A1069"/>
    <w:rsid w:val="008B12A0"/>
    <w:rsid w:val="008B3BB3"/>
    <w:rsid w:val="008C3306"/>
    <w:rsid w:val="008C7B86"/>
    <w:rsid w:val="008D6623"/>
    <w:rsid w:val="008E3B27"/>
    <w:rsid w:val="008E6019"/>
    <w:rsid w:val="008F0691"/>
    <w:rsid w:val="008F0B6B"/>
    <w:rsid w:val="008F1EAA"/>
    <w:rsid w:val="008F3890"/>
    <w:rsid w:val="008F4872"/>
    <w:rsid w:val="008F7BC2"/>
    <w:rsid w:val="00903A36"/>
    <w:rsid w:val="00911FD9"/>
    <w:rsid w:val="00921961"/>
    <w:rsid w:val="0092211B"/>
    <w:rsid w:val="0092239D"/>
    <w:rsid w:val="009421F6"/>
    <w:rsid w:val="0094358E"/>
    <w:rsid w:val="00955ADE"/>
    <w:rsid w:val="0096133C"/>
    <w:rsid w:val="00962176"/>
    <w:rsid w:val="009621AF"/>
    <w:rsid w:val="0096250B"/>
    <w:rsid w:val="00967A44"/>
    <w:rsid w:val="00972613"/>
    <w:rsid w:val="00975AE4"/>
    <w:rsid w:val="00982B86"/>
    <w:rsid w:val="009833FF"/>
    <w:rsid w:val="0098420F"/>
    <w:rsid w:val="0099351A"/>
    <w:rsid w:val="009A4F87"/>
    <w:rsid w:val="009B21AB"/>
    <w:rsid w:val="009B29BD"/>
    <w:rsid w:val="009B2BD5"/>
    <w:rsid w:val="009B49D1"/>
    <w:rsid w:val="009C448A"/>
    <w:rsid w:val="009D3968"/>
    <w:rsid w:val="009E1437"/>
    <w:rsid w:val="009E5F60"/>
    <w:rsid w:val="009F1196"/>
    <w:rsid w:val="009F2B24"/>
    <w:rsid w:val="00A00BC4"/>
    <w:rsid w:val="00A0118C"/>
    <w:rsid w:val="00A0513D"/>
    <w:rsid w:val="00A06659"/>
    <w:rsid w:val="00A10CAD"/>
    <w:rsid w:val="00A228E4"/>
    <w:rsid w:val="00A24728"/>
    <w:rsid w:val="00A30E19"/>
    <w:rsid w:val="00A4188A"/>
    <w:rsid w:val="00A44223"/>
    <w:rsid w:val="00A5235B"/>
    <w:rsid w:val="00A530D2"/>
    <w:rsid w:val="00A62C96"/>
    <w:rsid w:val="00A77108"/>
    <w:rsid w:val="00A81305"/>
    <w:rsid w:val="00A820A2"/>
    <w:rsid w:val="00A9680F"/>
    <w:rsid w:val="00AA230B"/>
    <w:rsid w:val="00AA248A"/>
    <w:rsid w:val="00AA6604"/>
    <w:rsid w:val="00AB1B5E"/>
    <w:rsid w:val="00AB49B3"/>
    <w:rsid w:val="00AC256C"/>
    <w:rsid w:val="00AD69DA"/>
    <w:rsid w:val="00AE0136"/>
    <w:rsid w:val="00AE1D99"/>
    <w:rsid w:val="00AE5113"/>
    <w:rsid w:val="00AE73D7"/>
    <w:rsid w:val="00AF4223"/>
    <w:rsid w:val="00B051B9"/>
    <w:rsid w:val="00B06C5E"/>
    <w:rsid w:val="00B17F56"/>
    <w:rsid w:val="00B22278"/>
    <w:rsid w:val="00B23DC7"/>
    <w:rsid w:val="00B24174"/>
    <w:rsid w:val="00B4122D"/>
    <w:rsid w:val="00B47962"/>
    <w:rsid w:val="00B53A67"/>
    <w:rsid w:val="00B53D69"/>
    <w:rsid w:val="00B62F9E"/>
    <w:rsid w:val="00B70C78"/>
    <w:rsid w:val="00B874FD"/>
    <w:rsid w:val="00B92F71"/>
    <w:rsid w:val="00BA3064"/>
    <w:rsid w:val="00BA53DE"/>
    <w:rsid w:val="00BA648E"/>
    <w:rsid w:val="00BB0E95"/>
    <w:rsid w:val="00BB2A74"/>
    <w:rsid w:val="00BB4152"/>
    <w:rsid w:val="00BE1BE5"/>
    <w:rsid w:val="00BE3894"/>
    <w:rsid w:val="00BE38AC"/>
    <w:rsid w:val="00BE5062"/>
    <w:rsid w:val="00BE52E1"/>
    <w:rsid w:val="00BE7509"/>
    <w:rsid w:val="00BF2491"/>
    <w:rsid w:val="00BF6FF9"/>
    <w:rsid w:val="00C00773"/>
    <w:rsid w:val="00C02EA5"/>
    <w:rsid w:val="00C12901"/>
    <w:rsid w:val="00C158D0"/>
    <w:rsid w:val="00C158E6"/>
    <w:rsid w:val="00C259C5"/>
    <w:rsid w:val="00C27D62"/>
    <w:rsid w:val="00C36FD7"/>
    <w:rsid w:val="00C46ABE"/>
    <w:rsid w:val="00C47E77"/>
    <w:rsid w:val="00C67A21"/>
    <w:rsid w:val="00C712C7"/>
    <w:rsid w:val="00C71701"/>
    <w:rsid w:val="00C74327"/>
    <w:rsid w:val="00C753E7"/>
    <w:rsid w:val="00C8217F"/>
    <w:rsid w:val="00C845F8"/>
    <w:rsid w:val="00C869CC"/>
    <w:rsid w:val="00C87280"/>
    <w:rsid w:val="00C9106C"/>
    <w:rsid w:val="00C92A4E"/>
    <w:rsid w:val="00C95E73"/>
    <w:rsid w:val="00CA3ECE"/>
    <w:rsid w:val="00CA53F1"/>
    <w:rsid w:val="00CA7C3D"/>
    <w:rsid w:val="00CB0CB2"/>
    <w:rsid w:val="00CB77A6"/>
    <w:rsid w:val="00CD3025"/>
    <w:rsid w:val="00CE2D40"/>
    <w:rsid w:val="00CE5C4C"/>
    <w:rsid w:val="00D0516D"/>
    <w:rsid w:val="00D058AB"/>
    <w:rsid w:val="00D06045"/>
    <w:rsid w:val="00D060E0"/>
    <w:rsid w:val="00D12DC4"/>
    <w:rsid w:val="00D13810"/>
    <w:rsid w:val="00D14B43"/>
    <w:rsid w:val="00D16406"/>
    <w:rsid w:val="00D17105"/>
    <w:rsid w:val="00D23023"/>
    <w:rsid w:val="00D377F6"/>
    <w:rsid w:val="00D445EA"/>
    <w:rsid w:val="00D50B42"/>
    <w:rsid w:val="00D57D01"/>
    <w:rsid w:val="00D60DF7"/>
    <w:rsid w:val="00D63729"/>
    <w:rsid w:val="00D72A50"/>
    <w:rsid w:val="00D807CA"/>
    <w:rsid w:val="00D83673"/>
    <w:rsid w:val="00D83B55"/>
    <w:rsid w:val="00D8633F"/>
    <w:rsid w:val="00D86833"/>
    <w:rsid w:val="00D92C49"/>
    <w:rsid w:val="00D95FBF"/>
    <w:rsid w:val="00D96953"/>
    <w:rsid w:val="00D96FF0"/>
    <w:rsid w:val="00DA0E66"/>
    <w:rsid w:val="00DA2DF8"/>
    <w:rsid w:val="00DA3995"/>
    <w:rsid w:val="00DA4E2D"/>
    <w:rsid w:val="00DB2D0D"/>
    <w:rsid w:val="00DB7558"/>
    <w:rsid w:val="00DD1736"/>
    <w:rsid w:val="00DD2A92"/>
    <w:rsid w:val="00DD46AF"/>
    <w:rsid w:val="00DD7DCD"/>
    <w:rsid w:val="00DE06E6"/>
    <w:rsid w:val="00DE3917"/>
    <w:rsid w:val="00DE66B2"/>
    <w:rsid w:val="00DE6ED7"/>
    <w:rsid w:val="00DE7B33"/>
    <w:rsid w:val="00DF02E9"/>
    <w:rsid w:val="00DF2FCE"/>
    <w:rsid w:val="00DF4DAC"/>
    <w:rsid w:val="00E00BF9"/>
    <w:rsid w:val="00E0340C"/>
    <w:rsid w:val="00E059DD"/>
    <w:rsid w:val="00E16389"/>
    <w:rsid w:val="00E213CD"/>
    <w:rsid w:val="00E235B1"/>
    <w:rsid w:val="00E258A0"/>
    <w:rsid w:val="00E334A3"/>
    <w:rsid w:val="00E337FE"/>
    <w:rsid w:val="00E3790D"/>
    <w:rsid w:val="00E45E87"/>
    <w:rsid w:val="00E479F0"/>
    <w:rsid w:val="00E55BCE"/>
    <w:rsid w:val="00E659DD"/>
    <w:rsid w:val="00E7055A"/>
    <w:rsid w:val="00E73098"/>
    <w:rsid w:val="00E83840"/>
    <w:rsid w:val="00E843C7"/>
    <w:rsid w:val="00E9357D"/>
    <w:rsid w:val="00EA0553"/>
    <w:rsid w:val="00EA1975"/>
    <w:rsid w:val="00EA41D4"/>
    <w:rsid w:val="00EA4568"/>
    <w:rsid w:val="00EB2270"/>
    <w:rsid w:val="00EB367C"/>
    <w:rsid w:val="00EB42CA"/>
    <w:rsid w:val="00EB4F98"/>
    <w:rsid w:val="00EB7750"/>
    <w:rsid w:val="00EB7B90"/>
    <w:rsid w:val="00EC066D"/>
    <w:rsid w:val="00EE27CD"/>
    <w:rsid w:val="00EE3868"/>
    <w:rsid w:val="00EE6A29"/>
    <w:rsid w:val="00EF412F"/>
    <w:rsid w:val="00F00266"/>
    <w:rsid w:val="00F0189E"/>
    <w:rsid w:val="00F023BB"/>
    <w:rsid w:val="00F036EA"/>
    <w:rsid w:val="00F12788"/>
    <w:rsid w:val="00F24A4A"/>
    <w:rsid w:val="00F30A1A"/>
    <w:rsid w:val="00F32C91"/>
    <w:rsid w:val="00F34265"/>
    <w:rsid w:val="00F36B9C"/>
    <w:rsid w:val="00F54720"/>
    <w:rsid w:val="00F5499C"/>
    <w:rsid w:val="00F564E0"/>
    <w:rsid w:val="00F57F3D"/>
    <w:rsid w:val="00F676EF"/>
    <w:rsid w:val="00F81A3F"/>
    <w:rsid w:val="00F837B0"/>
    <w:rsid w:val="00F85048"/>
    <w:rsid w:val="00F92E6B"/>
    <w:rsid w:val="00F96233"/>
    <w:rsid w:val="00FB04A6"/>
    <w:rsid w:val="00FB4FAA"/>
    <w:rsid w:val="00FB5A79"/>
    <w:rsid w:val="00FE1712"/>
    <w:rsid w:val="00FE2077"/>
    <w:rsid w:val="00FE3B7E"/>
    <w:rsid w:val="00FE6697"/>
    <w:rsid w:val="00FF400E"/>
    <w:rsid w:val="00FF48EA"/>
    <w:rsid w:val="00FF55B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CA4"/>
    <w:pPr>
      <w:widowControl w:val="0"/>
      <w:spacing w:line="360" w:lineRule="auto"/>
      <w:jc w:val="both"/>
    </w:pPr>
    <w:rPr>
      <w:rFonts w:ascii="Arial" w:hAnsi="Arial"/>
      <w:sz w:val="22"/>
    </w:rPr>
  </w:style>
  <w:style w:type="paragraph" w:styleId="Ttulo1">
    <w:name w:val="heading 1"/>
    <w:basedOn w:val="Normal"/>
    <w:next w:val="Normal"/>
    <w:qFormat/>
    <w:rsid w:val="00204CA4"/>
    <w:pPr>
      <w:keepNext/>
      <w:outlineLvl w:val="0"/>
    </w:pPr>
    <w:rPr>
      <w:b/>
      <w:lang w:val="es-ES_tradnl"/>
    </w:rPr>
  </w:style>
  <w:style w:type="paragraph" w:styleId="Ttulo2">
    <w:name w:val="heading 2"/>
    <w:basedOn w:val="Normal"/>
    <w:next w:val="Normal"/>
    <w:qFormat/>
    <w:rsid w:val="00204CA4"/>
    <w:pPr>
      <w:keepNext/>
      <w:jc w:val="center"/>
      <w:outlineLvl w:val="1"/>
    </w:pPr>
    <w:rPr>
      <w:b/>
      <w:lang w:val="es-ES_tradnl"/>
    </w:rPr>
  </w:style>
  <w:style w:type="paragraph" w:styleId="Ttulo3">
    <w:name w:val="heading 3"/>
    <w:basedOn w:val="Normal"/>
    <w:next w:val="Normal"/>
    <w:qFormat/>
    <w:rsid w:val="00204CA4"/>
    <w:pPr>
      <w:keepNext/>
      <w:widowControl/>
      <w:jc w:val="center"/>
      <w:outlineLvl w:val="2"/>
    </w:pPr>
    <w:rPr>
      <w:b/>
      <w:sz w:val="18"/>
      <w:lang w:val="eu-ES"/>
    </w:rPr>
  </w:style>
  <w:style w:type="paragraph" w:styleId="Ttulo4">
    <w:name w:val="heading 4"/>
    <w:basedOn w:val="Normal"/>
    <w:next w:val="Normal"/>
    <w:qFormat/>
    <w:rsid w:val="00204CA4"/>
    <w:pPr>
      <w:keepNext/>
      <w:widowControl/>
      <w:tabs>
        <w:tab w:val="left" w:pos="-6840"/>
        <w:tab w:val="left" w:pos="-5400"/>
        <w:tab w:val="left" w:pos="-3960"/>
        <w:tab w:val="left" w:pos="-2520"/>
        <w:tab w:val="left" w:pos="-1080"/>
        <w:tab w:val="left" w:pos="360"/>
        <w:tab w:val="left" w:pos="1800"/>
        <w:tab w:val="left" w:pos="3240"/>
      </w:tabs>
      <w:outlineLvl w:val="3"/>
    </w:pPr>
    <w:rPr>
      <w:u w:val="single"/>
      <w:lang w:val="eu-ES"/>
    </w:rPr>
  </w:style>
  <w:style w:type="paragraph" w:styleId="Ttulo5">
    <w:name w:val="heading 5"/>
    <w:basedOn w:val="Normal"/>
    <w:next w:val="Normal"/>
    <w:qFormat/>
    <w:rsid w:val="00204CA4"/>
    <w:pPr>
      <w:keepNext/>
      <w:outlineLvl w:val="4"/>
    </w:pPr>
    <w:rPr>
      <w:b/>
      <w:sz w:val="20"/>
      <w:u w:val="single"/>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04CA4"/>
    <w:pPr>
      <w:tabs>
        <w:tab w:val="center" w:pos="4252"/>
        <w:tab w:val="right" w:pos="8504"/>
      </w:tabs>
    </w:pPr>
  </w:style>
  <w:style w:type="paragraph" w:styleId="Piedepgina">
    <w:name w:val="footer"/>
    <w:basedOn w:val="Normal"/>
    <w:rsid w:val="00204CA4"/>
    <w:pPr>
      <w:tabs>
        <w:tab w:val="center" w:pos="4252"/>
        <w:tab w:val="right" w:pos="8504"/>
      </w:tabs>
    </w:pPr>
  </w:style>
  <w:style w:type="paragraph" w:customStyle="1" w:styleId="toa">
    <w:name w:val="toa"/>
    <w:basedOn w:val="Normal"/>
    <w:rsid w:val="00204CA4"/>
    <w:pPr>
      <w:widowControl/>
      <w:tabs>
        <w:tab w:val="left" w:pos="9000"/>
        <w:tab w:val="right" w:pos="9360"/>
      </w:tabs>
      <w:suppressAutoHyphens/>
      <w:spacing w:line="240" w:lineRule="auto"/>
      <w:jc w:val="left"/>
    </w:pPr>
    <w:rPr>
      <w:lang w:val="en-US"/>
    </w:rPr>
  </w:style>
  <w:style w:type="paragraph" w:styleId="Textoindependiente2">
    <w:name w:val="Body Text 2"/>
    <w:basedOn w:val="Normal"/>
    <w:rsid w:val="00204CA4"/>
    <w:rPr>
      <w:u w:val="single"/>
      <w:lang w:val="es-ES_tradnl"/>
    </w:rPr>
  </w:style>
  <w:style w:type="paragraph" w:styleId="Textodeglobo">
    <w:name w:val="Balloon Text"/>
    <w:basedOn w:val="Normal"/>
    <w:semiHidden/>
    <w:rsid w:val="00891920"/>
    <w:rPr>
      <w:rFonts w:ascii="Tahoma" w:hAnsi="Tahoma" w:cs="Tahoma"/>
      <w:sz w:val="16"/>
      <w:szCs w:val="16"/>
    </w:rPr>
  </w:style>
  <w:style w:type="paragraph" w:customStyle="1" w:styleId="03norma">
    <w:name w:val="03norma"/>
    <w:basedOn w:val="Normal"/>
    <w:rsid w:val="00845FA4"/>
    <w:pPr>
      <w:widowControl/>
      <w:spacing w:before="100" w:beforeAutospacing="1" w:after="100" w:afterAutospacing="1" w:line="240" w:lineRule="auto"/>
      <w:jc w:val="left"/>
    </w:pPr>
    <w:rPr>
      <w:rFonts w:ascii="Times New Roman" w:hAnsi="Times New Roman"/>
      <w:sz w:val="24"/>
      <w:szCs w:val="24"/>
    </w:rPr>
  </w:style>
  <w:style w:type="paragraph" w:styleId="Textoindependiente">
    <w:name w:val="Body Text"/>
    <w:basedOn w:val="Normal"/>
    <w:rsid w:val="00286AB6"/>
    <w:pPr>
      <w:spacing w:after="120"/>
    </w:pPr>
  </w:style>
  <w:style w:type="paragraph" w:customStyle="1" w:styleId="go">
    <w:name w:val="go"/>
    <w:basedOn w:val="Normal"/>
    <w:rsid w:val="00D86833"/>
    <w:pPr>
      <w:widowControl/>
    </w:pPr>
    <w:rPr>
      <w:rFonts w:ascii="Courier 12 CPI" w:hAnsi="Courier 12 CPI"/>
      <w:sz w:val="20"/>
      <w:lang w:val="es-ES_tradnl"/>
    </w:rPr>
  </w:style>
  <w:style w:type="character" w:customStyle="1" w:styleId="tw4winMark">
    <w:name w:val="tw4winMark"/>
    <w:rsid w:val="006A31EB"/>
    <w:rPr>
      <w:rFonts w:ascii="Courier New" w:hAnsi="Courier New" w:cs="Courier New"/>
      <w:b w:val="0"/>
      <w:i w:val="0"/>
      <w:dstrike w:val="0"/>
      <w:noProof/>
      <w:vanish/>
      <w:color w:val="800080"/>
      <w:sz w:val="22"/>
      <w:szCs w:val="18"/>
      <w:effect w:val="none"/>
      <w:vertAlign w:val="subscript"/>
      <w:lang w:val="es-ES"/>
    </w:rPr>
  </w:style>
  <w:style w:type="table" w:styleId="Tablaconcuadrcula">
    <w:name w:val="Table Grid"/>
    <w:basedOn w:val="Tablanormal"/>
    <w:uiPriority w:val="39"/>
    <w:rsid w:val="009E5F6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C448A"/>
    <w:pPr>
      <w:widowControl/>
      <w:spacing w:before="100" w:beforeAutospacing="1" w:after="100" w:afterAutospacing="1" w:line="240" w:lineRule="auto"/>
      <w:jc w:val="left"/>
    </w:pPr>
    <w:rPr>
      <w:rFonts w:ascii="Times New Roman" w:eastAsiaTheme="minorHAnsi" w:hAnsi="Times New Roman"/>
      <w:sz w:val="24"/>
      <w:szCs w:val="24"/>
    </w:rPr>
  </w:style>
  <w:style w:type="paragraph" w:styleId="Prrafodelista">
    <w:name w:val="List Paragraph"/>
    <w:basedOn w:val="Normal"/>
    <w:uiPriority w:val="34"/>
    <w:qFormat/>
    <w:rsid w:val="007A5994"/>
    <w:pPr>
      <w:widowControl/>
      <w:spacing w:after="160" w:line="259" w:lineRule="auto"/>
      <w:ind w:left="720"/>
      <w:contextualSpacing/>
      <w:jc w:val="left"/>
    </w:pPr>
    <w:rPr>
      <w:rFonts w:asciiTheme="minorHAnsi" w:eastAsiaTheme="minorHAnsi" w:hAnsiTheme="minorHAnsi" w:cstheme="minorBidi"/>
      <w:szCs w:val="22"/>
      <w:lang w:eastAsia="en-US"/>
    </w:rPr>
  </w:style>
  <w:style w:type="character" w:customStyle="1" w:styleId="EncabezadoCar">
    <w:name w:val="Encabezado Car"/>
    <w:basedOn w:val="Fuentedeprrafopredeter"/>
    <w:link w:val="Encabezado"/>
    <w:rsid w:val="002B66A4"/>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38444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1A48C-C661-43B0-A4BA-F453D60CE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5043</Words>
  <Characters>27739</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lpstr>
    </vt:vector>
  </TitlesOfParts>
  <Company>AYTO. DE EIBAR</Company>
  <LinksUpToDate>false</LinksUpToDate>
  <CharactersWithSpaces>32717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PC45</dc:creator>
  <cp:lastModifiedBy>Usuario</cp:lastModifiedBy>
  <cp:revision>2</cp:revision>
  <cp:lastPrinted>2016-01-20T13:17:00Z</cp:lastPrinted>
  <dcterms:created xsi:type="dcterms:W3CDTF">2016-01-26T19:44:00Z</dcterms:created>
  <dcterms:modified xsi:type="dcterms:W3CDTF">2016-01-26T19:44:00Z</dcterms:modified>
</cp:coreProperties>
</file>