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5F5E08" w:rsidRDefault="005F5E08" w:rsidP="00717487">
      <w:pPr>
        <w:jc w:val="both"/>
        <w:rPr>
          <w:rFonts w:ascii="Arial" w:hAnsi="Arial" w:cs="Arial"/>
          <w:b/>
        </w:rPr>
      </w:pPr>
    </w:p>
    <w:p w:rsidR="005F5E08" w:rsidRPr="007C52B0" w:rsidRDefault="005F5E08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5E08" w:rsidRDefault="005F5E08" w:rsidP="005F5E08">
      <w:pPr>
        <w:rPr>
          <w:rFonts w:ascii="Arial" w:hAnsi="Arial" w:cs="Arial"/>
          <w:sz w:val="24"/>
          <w:szCs w:val="24"/>
        </w:rPr>
      </w:pPr>
    </w:p>
    <w:p w:rsidR="00C66E9A" w:rsidRPr="007B16E8" w:rsidRDefault="00C66E9A" w:rsidP="00C66E9A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C66E9A" w:rsidRPr="007B16E8" w:rsidTr="00815A18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C66E9A" w:rsidRPr="007B16E8" w:rsidRDefault="00C66E9A" w:rsidP="00815A18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B16E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</w:tbl>
    <w:p w:rsidR="00C66E9A" w:rsidRPr="007B16E8" w:rsidRDefault="00C66E9A" w:rsidP="00C66E9A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C66E9A" w:rsidRPr="007B16E8" w:rsidTr="00815A18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jc w:val="both"/>
              <w:rPr>
                <w:rFonts w:ascii="Arial" w:hAnsi="Arial" w:cs="Arial"/>
              </w:rPr>
            </w:pPr>
            <w:r w:rsidRPr="007B16E8"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 w:rsidRPr="007B16E8"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: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 xml:space="preserve">El/la firmante, cuyos datos se indican, </w:t>
            </w:r>
            <w:r w:rsidRPr="00FB053C">
              <w:rPr>
                <w:rFonts w:ascii="Arial" w:hAnsi="Arial" w:cs="Arial"/>
                <w:b/>
                <w:sz w:val="19"/>
                <w:szCs w:val="19"/>
                <w:lang w:val="es-ES"/>
              </w:rPr>
              <w:t>DECLARA BAJO SU RESPONSABILIDAD que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66E9A" w:rsidRPr="007B16E8" w:rsidTr="00815A18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cumplimiento de las obligaciones tributarias: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66E9A" w:rsidRPr="007B16E8" w:rsidTr="00815A18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egunean dituela indarrean dauden xedapenak ezarritako zerga betebeharrak eta Gizarte Segurantzaren aurrean dituenak; baita Eibarko udalarekin dituen zerga-betebehar guztiak ere. </w:t>
            </w:r>
          </w:p>
          <w:p w:rsidR="00C66E9A" w:rsidRPr="00FB053C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se encuentra al corriente del cumplimiento de las obligaciones tributarias y con la Seguridad Social impuestas por las disposiciones vigentes, así como de las obligaciones tributarias con el Ayuntamiento de Eibar.</w:t>
            </w:r>
          </w:p>
        </w:tc>
      </w:tr>
      <w:tr w:rsidR="00C66E9A" w:rsidRPr="007B16E8" w:rsidTr="00815A18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dituela egunean indarrean dauden xedapenak ezarritako zerga betebeharrak eta/edo Gizarte Segurantzaren aurrean dituenak; eta/edo Eibarko udalarekin dituenak. </w:t>
            </w:r>
          </w:p>
          <w:p w:rsidR="00C66E9A" w:rsidRPr="00FB053C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encuentra al corriente del cumplimiento de las obligaciones tributarias impuestas por las disposiciones vigentes y/o con la Seguridad Social, y/o con el Ayuntamiento de Eibar.</w:t>
            </w:r>
          </w:p>
        </w:tc>
      </w:tr>
      <w:tr w:rsidR="00C66E9A" w:rsidRPr="007B16E8" w:rsidTr="00815A18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reintegro de subvenciones: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66E9A" w:rsidRPr="007B16E8" w:rsidTr="00815A18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duela inongo zorrik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C66E9A" w:rsidRPr="00FB053C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tiene pendiente el pago de obligaciones por reintegro de subvenciones.</w:t>
            </w:r>
          </w:p>
        </w:tc>
      </w:tr>
      <w:tr w:rsidR="00C66E9A" w:rsidRPr="007B16E8" w:rsidTr="00815A18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BAI dituela zorrak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C66E9A" w:rsidRPr="00FB053C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tiene pendiente el pago de obligaciones por reintegro de subvenciones.</w:t>
            </w:r>
          </w:p>
        </w:tc>
      </w:tr>
      <w:tr w:rsidR="00C66E9A" w:rsidRPr="007B16E8" w:rsidTr="00815A18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jc w:val="both"/>
              <w:rPr>
                <w:rFonts w:ascii="Arial" w:hAnsi="Arial" w:cs="Arial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 las prohibiciones para ser beneficiario/a de subvenciones:</w:t>
            </w:r>
          </w:p>
        </w:tc>
      </w:tr>
      <w:tr w:rsidR="00C66E9A" w:rsidRPr="007B16E8" w:rsidTr="00815A18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C66E9A" w:rsidRPr="00FB053C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halla incurso en ninguna de las prohibiciones para ser beneficiario/a previstas en el artículo 13.2 de la Ley General de Subvenciones.</w:t>
            </w:r>
          </w:p>
        </w:tc>
      </w:tr>
      <w:tr w:rsidR="00C66E9A" w:rsidRPr="007B16E8" w:rsidTr="00815A18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</w:rPr>
            </w:r>
            <w:r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9A" w:rsidRPr="007B16E8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C66E9A" w:rsidRPr="00FB053C" w:rsidRDefault="00C66E9A" w:rsidP="00815A18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se halla incurso en alguna de las prohibiciones para ser beneficiario/a previstas en el artículo 13.2 de la Ley General de Subvenciones.</w:t>
            </w:r>
          </w:p>
        </w:tc>
      </w:tr>
    </w:tbl>
    <w:p w:rsidR="005F5E08" w:rsidRPr="005F5E08" w:rsidRDefault="005F5E08" w:rsidP="00717487">
      <w:pPr>
        <w:jc w:val="both"/>
        <w:rPr>
          <w:rFonts w:ascii="Arial" w:hAnsi="Arial" w:cs="Arial"/>
        </w:rPr>
      </w:pPr>
      <w:bookmarkStart w:id="0" w:name="_GoBack"/>
      <w:bookmarkEnd w:id="0"/>
    </w:p>
    <w:p w:rsidR="005F5E08" w:rsidRDefault="005F5E08" w:rsidP="00717487">
      <w:pPr>
        <w:jc w:val="both"/>
        <w:rPr>
          <w:rFonts w:ascii="Arial" w:hAnsi="Arial" w:cs="Arial"/>
        </w:rPr>
      </w:pPr>
    </w:p>
    <w:p w:rsidR="005F5E08" w:rsidRDefault="005F5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5F5E08">
        <w:trPr>
          <w:trHeight w:val="5174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5F5E08" w:rsidRDefault="005F5E08" w:rsidP="00717487">
      <w:pPr>
        <w:jc w:val="both"/>
        <w:rPr>
          <w:rFonts w:ascii="Arial" w:hAnsi="Arial" w:cs="Arial"/>
        </w:rPr>
      </w:pPr>
    </w:p>
    <w:p w:rsidR="005F5E08" w:rsidRDefault="005F5E08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5F5E08">
        <w:trPr>
          <w:trHeight w:val="5448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14C" w:rsidRDefault="009B614C" w:rsidP="00B459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9B614C" w:rsidTr="00AA5440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9B614C" w:rsidTr="00AA5440">
        <w:tc>
          <w:tcPr>
            <w:tcW w:w="5042" w:type="dxa"/>
            <w:vMerge/>
            <w:tcBorders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7639E" w:rsidRPr="00F7639E" w:rsidRDefault="00F7639E" w:rsidP="00AA5440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 w:rsidR="00AA5440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9B614C" w:rsidTr="00AA5440">
        <w:tc>
          <w:tcPr>
            <w:tcW w:w="5042" w:type="dxa"/>
          </w:tcPr>
          <w:p w:rsidR="009B614C" w:rsidRPr="00F7639E" w:rsidRDefault="009B614C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639E">
              <w:rPr>
                <w:rFonts w:ascii="Arial" w:hAnsi="Arial" w:cs="Arial"/>
                <w:b/>
                <w:sz w:val="18"/>
                <w:szCs w:val="18"/>
              </w:rPr>
              <w:t>Errotuluak, oharrak, seinaleak eta gainerako komunikazio orokorrak euskaraz egingo dira mezuak ezagunak edo ulergarriak direnean.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639E">
              <w:rPr>
                <w:rFonts w:ascii="Arial" w:hAnsi="Arial" w:cs="Arial"/>
                <w:b/>
                <w:sz w:val="18"/>
                <w:szCs w:val="18"/>
              </w:rPr>
              <w:t>Ezinezkoa denean, ele bitan egingo dira euskarari lehentasuna emanez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trate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mensajes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conocidos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comprensibles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posible,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forma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bilingüe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prioridad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Errotuluetan, oharretan, seinaleetan eta gainerako komunikazio orokorretan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deberán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hacer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 uso no sexista del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lenguaje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evitar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cualquier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discriminatoria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mujeres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estereotipos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sexistas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fomentar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con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valores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igualdad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presencia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equilibrada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diversidad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corresponsabilidad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pluralidad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roles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identidades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AA5440">
              <w:rPr>
                <w:rFonts w:ascii="Arial" w:hAnsi="Arial" w:cs="Arial"/>
                <w:sz w:val="18"/>
                <w:szCs w:val="18"/>
              </w:rPr>
              <w:t>g</w:t>
            </w:r>
            <w:r w:rsidRPr="00F7639E">
              <w:rPr>
                <w:rFonts w:ascii="Arial" w:hAnsi="Arial" w:cs="Arial"/>
                <w:sz w:val="18"/>
                <w:szCs w:val="18"/>
              </w:rPr>
              <w:t>énero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Iragarkiak, abisuak, eta argitaratu beharreko gainerako testuak euskaraz edo euskaraz eta gaztelaniaz idatzi eta ezagutzera emango dira.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redactarán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difundirán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2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>
              <w:rPr>
                <w:b/>
                <w:sz w:val="18"/>
                <w:szCs w:val="18"/>
                <w:lang w:val="eu-ES"/>
              </w:rPr>
              <w:t>Iragarkietan</w:t>
            </w:r>
            <w:r w:rsidRPr="00AA5440">
              <w:rPr>
                <w:b/>
                <w:sz w:val="18"/>
                <w:szCs w:val="18"/>
                <w:lang w:val="eu-ES"/>
              </w:rPr>
              <w:t>, abisu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>, eta argitaratu beharreko gainerako testu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 xml:space="preserve"> 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En l</w:t>
            </w:r>
            <w:r w:rsidRPr="00F7639E">
              <w:rPr>
                <w:sz w:val="18"/>
                <w:szCs w:val="18"/>
                <w:lang w:val="eu-ES"/>
              </w:rPr>
              <w:t xml:space="preserve">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eastAsia="es-ES"/>
              </w:rPr>
              <w:t xml:space="preserve">deberá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pt-BR"/>
              </w:rPr>
            </w:pP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Idatzizko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zein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ahozko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publizitatea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propaganda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edo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gaztelaniaz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egingo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da.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publicidad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propaganda, tanto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escrita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oral,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 w:rsidRPr="00AA5440">
              <w:rPr>
                <w:b/>
                <w:sz w:val="18"/>
                <w:szCs w:val="18"/>
                <w:lang w:val="eu-ES" w:eastAsia="es-ES"/>
              </w:rPr>
              <w:t>Dokumentazio, publizitate, irudi</w:t>
            </w:r>
            <w:r w:rsidR="00AA5440">
              <w:rPr>
                <w:b/>
                <w:sz w:val="18"/>
                <w:szCs w:val="18"/>
                <w:lang w:val="eu-ES" w:eastAsia="es-ES"/>
              </w:rPr>
              <w:t>, propaganda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 edo material orotan, 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pt-BR"/>
              </w:rPr>
            </w:pPr>
            <w:r w:rsidRPr="00F7639E">
              <w:rPr>
                <w:sz w:val="18"/>
                <w:szCs w:val="18"/>
                <w:lang w:eastAsia="es-ES"/>
              </w:rPr>
              <w:t>Toda la documentación, publicidad, imag</w:t>
            </w:r>
            <w:r w:rsidR="00AA5440">
              <w:rPr>
                <w:sz w:val="18"/>
                <w:szCs w:val="18"/>
                <w:lang w:eastAsia="es-ES"/>
              </w:rPr>
              <w:t xml:space="preserve">en, propaganda </w:t>
            </w:r>
            <w:r w:rsidRPr="00F7639E">
              <w:rPr>
                <w:sz w:val="18"/>
                <w:szCs w:val="18"/>
                <w:lang w:eastAsia="es-ES"/>
              </w:rPr>
              <w:t xml:space="preserve">o materiales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9B614C" w:rsidRDefault="009B614C" w:rsidP="00CF1770">
      <w:pPr>
        <w:rPr>
          <w:rFonts w:ascii="Arial" w:hAnsi="Arial" w:cs="Arial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5045"/>
        <w:gridCol w:w="2511"/>
        <w:gridCol w:w="2836"/>
      </w:tblGrid>
      <w:tr w:rsidR="00AA5440" w:rsidTr="00AA5440">
        <w:tc>
          <w:tcPr>
            <w:tcW w:w="5045" w:type="dxa"/>
            <w:vMerge w:val="restart"/>
            <w:tcBorders>
              <w:top w:val="nil"/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AA5440" w:rsidTr="00AA5440">
        <w:tc>
          <w:tcPr>
            <w:tcW w:w="5045" w:type="dxa"/>
            <w:vMerge/>
            <w:tcBorders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Jendaurreko ekitaldietan, antolatzaileen aurkezpenak, sarrera, agurrak, oharrak… euskaraz edo euskaraz eta gaztelaniaz egingo dituzte. Ume eta gaztetxoentzat diren emanaldiak euskaraz izango dira; baita euskal hiztunei zuzendutakoak ere.</w:t>
            </w:r>
          </w:p>
          <w:p w:rsidR="00AA5440" w:rsidRPr="00F7639E" w:rsidRDefault="00AA5440" w:rsidP="005C265A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presentaciones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organizadores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/as,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introducciones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saludos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notas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…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. Las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actuaciones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infantiles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juveniles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así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dirigidas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vascoparlantes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Jendaurreko ekitaldietan ez da hizkera sexistarik erabiliko, ezta emakumeen diskriminaziorik edo estereotipo sexistarik erakusten duen irudirik ere. Halaber, balio hauek sustatu behar dira emakumeen irudiari dagokionez: berdintasuna, partaidetza orekatua, aniztasuna, baterako erantzukizuna eta genero-rolen eta -identitateen aniztasuna.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sz w:val="18"/>
                <w:szCs w:val="18"/>
              </w:rPr>
            </w:pPr>
            <w:r w:rsidRPr="00AA5440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AA5440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AA5440">
              <w:rPr>
                <w:sz w:val="18"/>
                <w:szCs w:val="18"/>
                <w:lang w:eastAsia="es-ES"/>
              </w:rPr>
              <w:t xml:space="preserve"> se deberá hacer un uso no sexista del lenguaje, evitar cualquier imagen discriminatoria de las mujeres o estereotipos sexistas y fomentar una imagen con valores de igualdad, presencia equilibrada, diversidad, corresponsabilidad, y plural</w:t>
            </w:r>
            <w:r w:rsidRPr="00AA5440">
              <w:rPr>
                <w:sz w:val="18"/>
                <w:szCs w:val="18"/>
              </w:rPr>
              <w:t>idad de roles e identidades de g</w:t>
            </w:r>
            <w:r w:rsidRPr="00AA5440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</w:rPr>
            </w:pPr>
            <w:proofErr w:type="spellStart"/>
            <w:r w:rsidRPr="00AA5440">
              <w:rPr>
                <w:b/>
                <w:sz w:val="18"/>
                <w:szCs w:val="18"/>
              </w:rPr>
              <w:t>Herritarren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hizkuntza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eskubideak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bermatu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</w:rPr>
              <w:t>.</w:t>
            </w:r>
          </w:p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Hay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garantizar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derechos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lingüísticos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los</w:t>
            </w:r>
            <w:r w:rsidR="005F5E08">
              <w:rPr>
                <w:rFonts w:ascii="Arial" w:hAnsi="Arial" w:cs="Arial"/>
                <w:sz w:val="18"/>
                <w:szCs w:val="18"/>
              </w:rPr>
              <w:t>/as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ciudadanos</w:t>
            </w:r>
            <w:proofErr w:type="spellEnd"/>
            <w:r w:rsidR="005F5E08">
              <w:rPr>
                <w:rFonts w:ascii="Arial" w:hAnsi="Arial" w:cs="Arial"/>
                <w:sz w:val="18"/>
                <w:szCs w:val="18"/>
              </w:rPr>
              <w:t>/as</w:t>
            </w:r>
            <w:r w:rsidRPr="00AA54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Argitaratuko den publizitatean, agerian utzi beharko da Eibarko Udalak laguntza eman duela 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/ En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publicidad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edite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hará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constar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colaboración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Eibar.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 w:rsidP="00CF1770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CF1770">
      <w:pPr>
        <w:rPr>
          <w:rFonts w:ascii="Arial" w:hAnsi="Arial" w:cs="Arial"/>
        </w:rPr>
      </w:pPr>
    </w:p>
    <w:p w:rsidR="009B614C" w:rsidRPr="00462864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>
        <w:rPr>
          <w:rFonts w:ascii="Arial" w:hAnsi="Arial" w:cs="Arial"/>
          <w:sz w:val="22"/>
          <w:szCs w:val="22"/>
        </w:rPr>
        <w:t>RESULTADOS OBTENIDOS (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establecidos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resultados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obtenidos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consecución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5445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75ABD">
      <w:pPr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462864">
        <w:trPr>
          <w:trHeight w:val="5112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6768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F5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680" w:bottom="680" w:left="680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171A78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EU30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5E2162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62" w:rsidRDefault="005E2162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1A78"/>
    <w:rsid w:val="00177159"/>
    <w:rsid w:val="00197C1B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3B1D"/>
    <w:rsid w:val="005B1499"/>
    <w:rsid w:val="005C53EB"/>
    <w:rsid w:val="005E2162"/>
    <w:rsid w:val="005F5E08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6E9A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810EF"/>
    <w:rsid w:val="00EA50A0"/>
    <w:rsid w:val="00EB52BA"/>
    <w:rsid w:val="00F027B0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9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7BFBEF61</Template>
  <TotalTime>13</TotalTime>
  <Pages>7</Pages>
  <Words>1092</Words>
  <Characters>7353</Characters>
  <Application>Microsoft Office Word</Application>
  <DocSecurity>0</DocSecurity>
  <Lines>61</Lines>
  <Paragraphs>16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PROIEKTU-FITXA (1 ERANSKINA)</vt:lpstr>
    </vt:vector>
  </TitlesOfParts>
  <Company>Eibarko Udala</Company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8</cp:revision>
  <cp:lastPrinted>2020-04-20T08:36:00Z</cp:lastPrinted>
  <dcterms:created xsi:type="dcterms:W3CDTF">2020-04-20T17:14:00Z</dcterms:created>
  <dcterms:modified xsi:type="dcterms:W3CDTF">2021-04-12T08:48:00Z</dcterms:modified>
</cp:coreProperties>
</file>