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2.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drawings/drawing1.xml" ContentType="application/vnd.openxmlformats-officedocument.drawingml.chartshapes+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drawings/drawing2.xml" ContentType="application/vnd.openxmlformats-officedocument.drawingml.chartshapes+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50.xml" ContentType="application/vnd.openxmlformats-officedocument.drawingml.chart+xml"/>
  <Override PartName="/word/charts/style50.xml" ContentType="application/vnd.ms-office.chartstyle+xml"/>
  <Override PartName="/word/charts/colors5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189" w:rsidRPr="00CE78FB" w:rsidRDefault="000D5189" w:rsidP="00987BB5">
      <w:pPr>
        <w:jc w:val="center"/>
        <w:rPr>
          <w:rFonts w:ascii="Arial" w:hAnsi="Arial" w:cs="Arial"/>
          <w:sz w:val="36"/>
          <w:szCs w:val="36"/>
          <w:lang w:val="es-ES"/>
        </w:rPr>
      </w:pPr>
      <w:r w:rsidRPr="00CE78FB">
        <w:rPr>
          <w:rFonts w:ascii="Arial" w:hAnsi="Arial" w:cs="Arial"/>
          <w:sz w:val="36"/>
          <w:szCs w:val="36"/>
          <w:lang w:val="es-ES"/>
        </w:rPr>
        <w:t>USO DEL EUSKERA: DIAGNÓSTICO</w:t>
      </w:r>
    </w:p>
    <w:p w:rsidR="00987BB5" w:rsidRPr="00CE78FB" w:rsidRDefault="00987BB5" w:rsidP="00987BB5">
      <w:pPr>
        <w:jc w:val="center"/>
        <w:rPr>
          <w:rFonts w:ascii="Arial" w:hAnsi="Arial" w:cs="Arial"/>
          <w:sz w:val="36"/>
          <w:szCs w:val="36"/>
          <w:lang w:val="es-ES"/>
        </w:rPr>
      </w:pPr>
    </w:p>
    <w:p w:rsidR="000D5189" w:rsidRPr="00CE78FB" w:rsidRDefault="000D5189">
      <w:pPr>
        <w:rPr>
          <w:rFonts w:ascii="Arial" w:hAnsi="Arial" w:cs="Arial"/>
          <w:lang w:val="es-ES"/>
        </w:rPr>
      </w:pPr>
      <w:r w:rsidRPr="00CE78FB">
        <w:rPr>
          <w:rFonts w:ascii="Arial" w:hAnsi="Arial" w:cs="Arial"/>
          <w:lang w:val="es-ES"/>
        </w:rPr>
        <w:t>De las 200 personas de la lista 173 han respondido al cuestionario.</w:t>
      </w:r>
    </w:p>
    <w:p w:rsidR="000D5189" w:rsidRPr="00CE78FB" w:rsidRDefault="000D5189">
      <w:pPr>
        <w:rPr>
          <w:rFonts w:ascii="Arial" w:hAnsi="Arial" w:cs="Arial"/>
          <w:lang w:val="es-ES"/>
        </w:rPr>
      </w:pPr>
      <w:r w:rsidRPr="00CE78FB">
        <w:rPr>
          <w:rFonts w:ascii="Arial" w:hAnsi="Arial" w:cs="Arial"/>
          <w:lang w:val="es-ES"/>
        </w:rPr>
        <w:t>Son trabajadoras y trabajadores de estos departamentos:</w:t>
      </w:r>
    </w:p>
    <w:p w:rsidR="000D5189" w:rsidRPr="00CE78FB" w:rsidRDefault="000D5189" w:rsidP="00FB1097">
      <w:pPr>
        <w:jc w:val="both"/>
        <w:rPr>
          <w:rFonts w:ascii="Arial" w:hAnsi="Arial" w:cs="Arial"/>
          <w:lang w:val="es-ES"/>
        </w:rPr>
      </w:pPr>
      <w:r w:rsidRPr="00CE78FB">
        <w:rPr>
          <w:rFonts w:ascii="Arial" w:hAnsi="Arial" w:cs="Arial"/>
          <w:lang w:val="es-ES"/>
        </w:rPr>
        <w:t>Alcaldía</w:t>
      </w:r>
      <w:r w:rsidR="00FB1097" w:rsidRPr="00CE78FB">
        <w:rPr>
          <w:rFonts w:ascii="Arial" w:hAnsi="Arial" w:cs="Arial"/>
          <w:lang w:val="es-ES"/>
        </w:rPr>
        <w:t xml:space="preserve">, </w:t>
      </w:r>
      <w:r w:rsidRPr="00CE78FB">
        <w:rPr>
          <w:rFonts w:ascii="Arial" w:hAnsi="Arial" w:cs="Arial"/>
          <w:lang w:val="es-ES"/>
        </w:rPr>
        <w:t xml:space="preserve">secretaría, conserjería, personal, informática, intervención, tesorería, obras, urbanismo, servicios, servicios sociales, atención domiciliaria, </w:t>
      </w:r>
      <w:proofErr w:type="spellStart"/>
      <w:r w:rsidRPr="00CE78FB">
        <w:rPr>
          <w:rFonts w:ascii="Arial" w:hAnsi="Arial" w:cs="Arial"/>
          <w:lang w:val="es-ES"/>
        </w:rPr>
        <w:t>Pegora</w:t>
      </w:r>
      <w:proofErr w:type="spellEnd"/>
      <w:r w:rsidRPr="00CE78FB">
        <w:rPr>
          <w:rFonts w:ascii="Arial" w:hAnsi="Arial" w:cs="Arial"/>
          <w:lang w:val="es-ES"/>
        </w:rPr>
        <w:t xml:space="preserve">, cultura, biblioteca, policía municipal, </w:t>
      </w:r>
      <w:proofErr w:type="spellStart"/>
      <w:r w:rsidRPr="00CE78FB">
        <w:rPr>
          <w:rFonts w:ascii="Arial" w:hAnsi="Arial" w:cs="Arial"/>
          <w:lang w:val="es-ES"/>
        </w:rPr>
        <w:t>Omic</w:t>
      </w:r>
      <w:proofErr w:type="spellEnd"/>
      <w:r w:rsidRPr="00CE78FB">
        <w:rPr>
          <w:rFonts w:ascii="Arial" w:hAnsi="Arial" w:cs="Arial"/>
          <w:lang w:val="es-ES"/>
        </w:rPr>
        <w:t>, euskera, unidad de carácter singular (brigada de mantenimiento, personal de cementerio, personal de limpieza, conserjes de centros escolares).</w:t>
      </w:r>
    </w:p>
    <w:p w:rsidR="00FB1097" w:rsidRPr="00CE78FB" w:rsidRDefault="00FB1097">
      <w:pPr>
        <w:rPr>
          <w:rFonts w:ascii="Arial" w:hAnsi="Arial" w:cs="Arial"/>
          <w:lang w:val="es-ES"/>
        </w:rPr>
      </w:pPr>
    </w:p>
    <w:p w:rsidR="00987BB5" w:rsidRPr="00CE78FB" w:rsidRDefault="00987BB5">
      <w:pPr>
        <w:rPr>
          <w:rFonts w:ascii="Arial" w:hAnsi="Arial" w:cs="Arial"/>
          <w:sz w:val="16"/>
          <w:szCs w:val="16"/>
          <w:lang w:val="es-ES"/>
        </w:rPr>
      </w:pPr>
    </w:p>
    <w:tbl>
      <w:tblPr>
        <w:tblW w:w="8153" w:type="dxa"/>
        <w:tblInd w:w="557" w:type="dxa"/>
        <w:tblCellMar>
          <w:left w:w="0" w:type="dxa"/>
          <w:right w:w="0" w:type="dxa"/>
        </w:tblCellMar>
        <w:tblLook w:val="0420" w:firstRow="1" w:lastRow="0" w:firstColumn="0" w:lastColumn="0" w:noHBand="0" w:noVBand="1"/>
      </w:tblPr>
      <w:tblGrid>
        <w:gridCol w:w="2717"/>
        <w:gridCol w:w="2718"/>
        <w:gridCol w:w="2718"/>
      </w:tblGrid>
      <w:tr w:rsidR="004577AD" w:rsidRPr="00CE78FB" w:rsidTr="004577AD">
        <w:trPr>
          <w:trHeight w:val="444"/>
        </w:trPr>
        <w:tc>
          <w:tcPr>
            <w:tcW w:w="2717"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rsidR="004577AD" w:rsidRPr="00CE78FB" w:rsidRDefault="000D5189" w:rsidP="000D5189">
            <w:pPr>
              <w:spacing w:after="0" w:line="240" w:lineRule="auto"/>
              <w:jc w:val="center"/>
              <w:rPr>
                <w:rFonts w:ascii="Arial" w:eastAsia="Times New Roman" w:hAnsi="Arial" w:cs="Arial"/>
                <w:lang w:val="es-ES" w:eastAsia="eu-ES"/>
              </w:rPr>
            </w:pPr>
            <w:r w:rsidRPr="00CE78FB">
              <w:rPr>
                <w:rFonts w:ascii="Arial" w:eastAsia="Times New Roman" w:hAnsi="Arial" w:cs="Arial"/>
                <w:b/>
                <w:bCs/>
                <w:color w:val="FFFFFF" w:themeColor="light1"/>
                <w:kern w:val="24"/>
                <w:lang w:val="es-ES" w:eastAsia="eu-ES"/>
              </w:rPr>
              <w:t>Número de trabajadores</w:t>
            </w:r>
          </w:p>
        </w:tc>
        <w:tc>
          <w:tcPr>
            <w:tcW w:w="2718"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rsidR="004577AD" w:rsidRPr="00CE78FB" w:rsidRDefault="000D5189" w:rsidP="004577AD">
            <w:pPr>
              <w:spacing w:after="0" w:line="240" w:lineRule="auto"/>
              <w:jc w:val="center"/>
              <w:rPr>
                <w:rFonts w:ascii="Arial" w:eastAsia="Times New Roman" w:hAnsi="Arial" w:cs="Arial"/>
                <w:lang w:val="es-ES" w:eastAsia="eu-ES"/>
              </w:rPr>
            </w:pPr>
            <w:r w:rsidRPr="00CE78FB">
              <w:rPr>
                <w:rFonts w:ascii="Arial" w:eastAsia="Times New Roman" w:hAnsi="Arial" w:cs="Arial"/>
                <w:b/>
                <w:bCs/>
                <w:color w:val="FFFFFF" w:themeColor="light1"/>
                <w:kern w:val="24"/>
                <w:lang w:val="es-ES" w:eastAsia="eu-ES"/>
              </w:rPr>
              <w:t>Mujeres</w:t>
            </w:r>
          </w:p>
        </w:tc>
        <w:tc>
          <w:tcPr>
            <w:tcW w:w="2718"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rsidR="004577AD" w:rsidRPr="00CE78FB" w:rsidRDefault="000D5189" w:rsidP="004577AD">
            <w:pPr>
              <w:spacing w:after="0" w:line="240" w:lineRule="auto"/>
              <w:jc w:val="center"/>
              <w:rPr>
                <w:rFonts w:ascii="Arial" w:eastAsia="Times New Roman" w:hAnsi="Arial" w:cs="Arial"/>
                <w:lang w:val="es-ES" w:eastAsia="eu-ES"/>
              </w:rPr>
            </w:pPr>
            <w:r w:rsidRPr="00CE78FB">
              <w:rPr>
                <w:rFonts w:ascii="Arial" w:eastAsia="Times New Roman" w:hAnsi="Arial" w:cs="Arial"/>
                <w:b/>
                <w:bCs/>
                <w:color w:val="FFFFFF" w:themeColor="light1"/>
                <w:kern w:val="24"/>
                <w:lang w:val="es-ES" w:eastAsia="eu-ES"/>
              </w:rPr>
              <w:t>Hombres</w:t>
            </w:r>
          </w:p>
        </w:tc>
      </w:tr>
      <w:tr w:rsidR="004577AD" w:rsidRPr="00CE78FB" w:rsidTr="004577AD">
        <w:trPr>
          <w:trHeight w:val="547"/>
        </w:trPr>
        <w:tc>
          <w:tcPr>
            <w:tcW w:w="2717"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4577AD" w:rsidRPr="00CE78FB" w:rsidRDefault="00915074" w:rsidP="004577AD">
            <w:pPr>
              <w:spacing w:after="0" w:line="240" w:lineRule="auto"/>
              <w:jc w:val="center"/>
              <w:rPr>
                <w:rFonts w:ascii="Arial" w:eastAsia="Times New Roman" w:hAnsi="Arial" w:cs="Arial"/>
                <w:lang w:val="es-ES" w:eastAsia="eu-ES"/>
              </w:rPr>
            </w:pPr>
            <w:r w:rsidRPr="00CE78FB">
              <w:rPr>
                <w:rFonts w:ascii="Arial" w:eastAsia="Times New Roman" w:hAnsi="Arial" w:cs="Arial"/>
                <w:color w:val="000000" w:themeColor="dark1"/>
                <w:kern w:val="24"/>
                <w:lang w:val="es-ES" w:eastAsia="eu-ES"/>
              </w:rPr>
              <w:t>200</w:t>
            </w:r>
          </w:p>
        </w:tc>
        <w:tc>
          <w:tcPr>
            <w:tcW w:w="2718"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4577AD" w:rsidRPr="00CE78FB" w:rsidRDefault="00915074" w:rsidP="00915074">
            <w:pPr>
              <w:spacing w:after="0" w:line="240" w:lineRule="auto"/>
              <w:jc w:val="center"/>
              <w:rPr>
                <w:rFonts w:ascii="Arial" w:eastAsia="Times New Roman" w:hAnsi="Arial" w:cs="Arial"/>
                <w:lang w:val="es-ES" w:eastAsia="eu-ES"/>
              </w:rPr>
            </w:pPr>
            <w:r w:rsidRPr="00CE78FB">
              <w:rPr>
                <w:rFonts w:ascii="Arial" w:eastAsia="Times New Roman" w:hAnsi="Arial" w:cs="Arial"/>
                <w:color w:val="000000" w:themeColor="dark1"/>
                <w:kern w:val="24"/>
                <w:lang w:val="es-ES" w:eastAsia="eu-ES"/>
              </w:rPr>
              <w:t>102 (%51</w:t>
            </w:r>
            <w:r w:rsidR="004577AD" w:rsidRPr="00CE78FB">
              <w:rPr>
                <w:rFonts w:ascii="Arial" w:eastAsia="Times New Roman" w:hAnsi="Arial" w:cs="Arial"/>
                <w:color w:val="000000" w:themeColor="dark1"/>
                <w:kern w:val="24"/>
                <w:lang w:val="es-ES" w:eastAsia="eu-ES"/>
              </w:rPr>
              <w:t>)</w:t>
            </w:r>
          </w:p>
        </w:tc>
        <w:tc>
          <w:tcPr>
            <w:tcW w:w="2718"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4577AD" w:rsidRPr="00CE78FB" w:rsidRDefault="00915074" w:rsidP="00915074">
            <w:pPr>
              <w:spacing w:after="0" w:line="240" w:lineRule="auto"/>
              <w:jc w:val="center"/>
              <w:rPr>
                <w:rFonts w:ascii="Arial" w:eastAsia="Times New Roman" w:hAnsi="Arial" w:cs="Arial"/>
                <w:lang w:val="es-ES" w:eastAsia="eu-ES"/>
              </w:rPr>
            </w:pPr>
            <w:r w:rsidRPr="00CE78FB">
              <w:rPr>
                <w:rFonts w:ascii="Arial" w:eastAsia="Times New Roman" w:hAnsi="Arial" w:cs="Arial"/>
                <w:color w:val="000000" w:themeColor="dark1"/>
                <w:kern w:val="24"/>
                <w:lang w:val="es-ES" w:eastAsia="eu-ES"/>
              </w:rPr>
              <w:t>9</w:t>
            </w:r>
            <w:r w:rsidR="004577AD" w:rsidRPr="00CE78FB">
              <w:rPr>
                <w:rFonts w:ascii="Arial" w:eastAsia="Times New Roman" w:hAnsi="Arial" w:cs="Arial"/>
                <w:color w:val="000000" w:themeColor="dark1"/>
                <w:kern w:val="24"/>
                <w:lang w:val="es-ES" w:eastAsia="eu-ES"/>
              </w:rPr>
              <w:t>8 (%4</w:t>
            </w:r>
            <w:r w:rsidRPr="00CE78FB">
              <w:rPr>
                <w:rFonts w:ascii="Arial" w:eastAsia="Times New Roman" w:hAnsi="Arial" w:cs="Arial"/>
                <w:color w:val="000000" w:themeColor="dark1"/>
                <w:kern w:val="24"/>
                <w:lang w:val="es-ES" w:eastAsia="eu-ES"/>
              </w:rPr>
              <w:t>9</w:t>
            </w:r>
            <w:r w:rsidR="004577AD" w:rsidRPr="00CE78FB">
              <w:rPr>
                <w:rFonts w:ascii="Arial" w:eastAsia="Times New Roman" w:hAnsi="Arial" w:cs="Arial"/>
                <w:color w:val="000000" w:themeColor="dark1"/>
                <w:kern w:val="24"/>
                <w:lang w:val="es-ES" w:eastAsia="eu-ES"/>
              </w:rPr>
              <w:t>)</w:t>
            </w:r>
          </w:p>
        </w:tc>
      </w:tr>
    </w:tbl>
    <w:p w:rsidR="00987BB5" w:rsidRPr="00CE78FB" w:rsidRDefault="00987BB5">
      <w:pPr>
        <w:rPr>
          <w:rFonts w:ascii="Arial" w:hAnsi="Arial" w:cs="Arial"/>
          <w:sz w:val="16"/>
          <w:szCs w:val="16"/>
          <w:lang w:val="es-ES"/>
        </w:rPr>
      </w:pPr>
    </w:p>
    <w:tbl>
      <w:tblPr>
        <w:tblW w:w="8080" w:type="dxa"/>
        <w:tblInd w:w="557" w:type="dxa"/>
        <w:tblCellMar>
          <w:left w:w="0" w:type="dxa"/>
          <w:right w:w="0" w:type="dxa"/>
        </w:tblCellMar>
        <w:tblLook w:val="0420" w:firstRow="1" w:lastRow="0" w:firstColumn="0" w:lastColumn="0" w:noHBand="0" w:noVBand="1"/>
      </w:tblPr>
      <w:tblGrid>
        <w:gridCol w:w="4111"/>
        <w:gridCol w:w="3969"/>
      </w:tblGrid>
      <w:tr w:rsidR="004577AD" w:rsidRPr="00CE78FB" w:rsidTr="004577AD">
        <w:trPr>
          <w:trHeight w:val="560"/>
        </w:trPr>
        <w:tc>
          <w:tcPr>
            <w:tcW w:w="4111"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rsidR="004577AD" w:rsidRPr="00CE78FB" w:rsidRDefault="000D5189" w:rsidP="004577AD">
            <w:pPr>
              <w:spacing w:after="0" w:line="240" w:lineRule="auto"/>
              <w:jc w:val="center"/>
              <w:rPr>
                <w:rFonts w:ascii="Arial" w:eastAsia="Times New Roman" w:hAnsi="Arial" w:cs="Arial"/>
                <w:lang w:val="es-ES" w:eastAsia="eu-ES"/>
              </w:rPr>
            </w:pPr>
            <w:r w:rsidRPr="00CE78FB">
              <w:rPr>
                <w:rFonts w:ascii="Arial" w:eastAsia="Times New Roman" w:hAnsi="Arial" w:cs="Arial"/>
                <w:b/>
                <w:bCs/>
                <w:color w:val="FFFFFF"/>
                <w:kern w:val="24"/>
                <w:lang w:val="es-ES" w:eastAsia="eu-ES"/>
              </w:rPr>
              <w:t>Han respondido el cuestionario</w:t>
            </w:r>
          </w:p>
        </w:tc>
        <w:tc>
          <w:tcPr>
            <w:tcW w:w="3969"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rsidR="004577AD" w:rsidRPr="00CE78FB" w:rsidRDefault="004577AD" w:rsidP="004577AD">
            <w:pPr>
              <w:spacing w:after="0" w:line="240" w:lineRule="auto"/>
              <w:jc w:val="center"/>
              <w:rPr>
                <w:rFonts w:ascii="Arial" w:eastAsia="Times New Roman" w:hAnsi="Arial" w:cs="Arial"/>
                <w:lang w:val="es-ES" w:eastAsia="eu-ES"/>
              </w:rPr>
            </w:pPr>
            <w:r w:rsidRPr="00CE78FB">
              <w:rPr>
                <w:rFonts w:ascii="Arial" w:eastAsia="Times New Roman" w:hAnsi="Arial" w:cs="Arial"/>
                <w:b/>
                <w:bCs/>
                <w:color w:val="FFFFFF"/>
                <w:kern w:val="24"/>
                <w:lang w:val="es-ES" w:eastAsia="eu-ES"/>
              </w:rPr>
              <w:t>%</w:t>
            </w:r>
          </w:p>
        </w:tc>
      </w:tr>
      <w:tr w:rsidR="004577AD" w:rsidRPr="00CE78FB" w:rsidTr="004577AD">
        <w:trPr>
          <w:trHeight w:val="560"/>
        </w:trPr>
        <w:tc>
          <w:tcPr>
            <w:tcW w:w="4111"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4577AD" w:rsidRPr="00CE78FB" w:rsidRDefault="004577AD" w:rsidP="00915074">
            <w:pPr>
              <w:spacing w:after="0" w:line="240" w:lineRule="auto"/>
              <w:jc w:val="center"/>
              <w:rPr>
                <w:rFonts w:ascii="Arial" w:eastAsia="Times New Roman" w:hAnsi="Arial" w:cs="Arial"/>
                <w:lang w:val="es-ES" w:eastAsia="eu-ES"/>
              </w:rPr>
            </w:pPr>
            <w:r w:rsidRPr="00CE78FB">
              <w:rPr>
                <w:rFonts w:ascii="Arial" w:eastAsia="Times New Roman" w:hAnsi="Arial" w:cs="Arial"/>
                <w:color w:val="000000"/>
                <w:kern w:val="24"/>
                <w:lang w:val="es-ES" w:eastAsia="eu-ES"/>
              </w:rPr>
              <w:t>17</w:t>
            </w:r>
            <w:r w:rsidR="00915074" w:rsidRPr="00CE78FB">
              <w:rPr>
                <w:rFonts w:ascii="Arial" w:eastAsia="Times New Roman" w:hAnsi="Arial" w:cs="Arial"/>
                <w:color w:val="000000"/>
                <w:kern w:val="24"/>
                <w:lang w:val="es-ES" w:eastAsia="eu-ES"/>
              </w:rPr>
              <w:t>3</w:t>
            </w:r>
          </w:p>
        </w:tc>
        <w:tc>
          <w:tcPr>
            <w:tcW w:w="3969"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4577AD" w:rsidRPr="00CE78FB" w:rsidRDefault="004577AD" w:rsidP="004577AD">
            <w:pPr>
              <w:spacing w:after="0" w:line="240" w:lineRule="auto"/>
              <w:jc w:val="center"/>
              <w:rPr>
                <w:rFonts w:ascii="Arial" w:eastAsia="Times New Roman" w:hAnsi="Arial" w:cs="Arial"/>
                <w:lang w:val="es-ES" w:eastAsia="eu-ES"/>
              </w:rPr>
            </w:pPr>
            <w:r w:rsidRPr="00CE78FB">
              <w:rPr>
                <w:rFonts w:ascii="Arial" w:eastAsia="Times New Roman" w:hAnsi="Arial" w:cs="Arial"/>
                <w:color w:val="000000"/>
                <w:kern w:val="24"/>
                <w:lang w:val="es-ES" w:eastAsia="eu-ES"/>
              </w:rPr>
              <w:t>%</w:t>
            </w:r>
            <w:r w:rsidR="00915074" w:rsidRPr="00CE78FB">
              <w:rPr>
                <w:rFonts w:ascii="Arial" w:eastAsia="Times New Roman" w:hAnsi="Arial" w:cs="Arial"/>
                <w:color w:val="000000"/>
                <w:kern w:val="24"/>
                <w:lang w:val="es-ES" w:eastAsia="eu-ES"/>
              </w:rPr>
              <w:t>86,5</w:t>
            </w:r>
          </w:p>
        </w:tc>
      </w:tr>
    </w:tbl>
    <w:p w:rsidR="00987BB5" w:rsidRPr="00CE78FB" w:rsidRDefault="00987BB5">
      <w:pPr>
        <w:rPr>
          <w:rFonts w:ascii="Arial" w:hAnsi="Arial" w:cs="Arial"/>
          <w:sz w:val="16"/>
          <w:szCs w:val="16"/>
          <w:lang w:val="es-ES"/>
        </w:rPr>
      </w:pPr>
    </w:p>
    <w:p w:rsidR="00DB7B25" w:rsidRPr="00CE78FB" w:rsidRDefault="00DB7B25" w:rsidP="00987BB5">
      <w:pPr>
        <w:jc w:val="center"/>
        <w:rPr>
          <w:rFonts w:ascii="Arial" w:hAnsi="Arial" w:cs="Arial"/>
          <w:sz w:val="16"/>
          <w:szCs w:val="16"/>
          <w:lang w:val="es-ES"/>
        </w:rPr>
      </w:pPr>
    </w:p>
    <w:p w:rsidR="00987BB5" w:rsidRPr="00CE78FB" w:rsidRDefault="00987BB5">
      <w:pPr>
        <w:rPr>
          <w:rFonts w:ascii="Arial" w:hAnsi="Arial" w:cs="Arial"/>
          <w:b/>
          <w:u w:val="single"/>
          <w:lang w:val="es-ES"/>
        </w:rPr>
      </w:pPr>
      <w:r w:rsidRPr="00CE78FB">
        <w:rPr>
          <w:rFonts w:ascii="Arial" w:hAnsi="Arial" w:cs="Arial"/>
          <w:b/>
          <w:u w:val="single"/>
          <w:lang w:val="es-ES"/>
        </w:rPr>
        <w:br w:type="page"/>
      </w:r>
    </w:p>
    <w:p w:rsidR="00DB7B25" w:rsidRPr="00CE78FB" w:rsidRDefault="00DB7B25">
      <w:pPr>
        <w:rPr>
          <w:rFonts w:ascii="Arial" w:hAnsi="Arial" w:cs="Arial"/>
          <w:b/>
          <w:u w:val="single"/>
          <w:lang w:val="es-ES"/>
        </w:rPr>
      </w:pPr>
    </w:p>
    <w:p w:rsidR="001476F3" w:rsidRPr="00CE78FB" w:rsidRDefault="000D5189" w:rsidP="00F57A95">
      <w:pPr>
        <w:jc w:val="center"/>
        <w:rPr>
          <w:rFonts w:ascii="Arial" w:hAnsi="Arial" w:cs="Arial"/>
          <w:b/>
          <w:sz w:val="28"/>
          <w:szCs w:val="28"/>
          <w:u w:val="single"/>
          <w:lang w:val="es-ES"/>
        </w:rPr>
      </w:pPr>
      <w:r w:rsidRPr="00CE78FB">
        <w:rPr>
          <w:rFonts w:ascii="Arial" w:hAnsi="Arial" w:cs="Arial"/>
          <w:b/>
          <w:sz w:val="28"/>
          <w:szCs w:val="28"/>
          <w:u w:val="single"/>
          <w:lang w:val="es-ES"/>
        </w:rPr>
        <w:t>LENGUA DE SERVICIO</w:t>
      </w:r>
    </w:p>
    <w:tbl>
      <w:tblPr>
        <w:tblStyle w:val="Saretaduntaula"/>
        <w:tblW w:w="0" w:type="auto"/>
        <w:shd w:val="clear" w:color="auto" w:fill="A6A6A6" w:themeFill="background1" w:themeFillShade="A6"/>
        <w:tblLook w:val="04A0" w:firstRow="1" w:lastRow="0" w:firstColumn="1" w:lastColumn="0" w:noHBand="0" w:noVBand="1"/>
      </w:tblPr>
      <w:tblGrid>
        <w:gridCol w:w="8494"/>
      </w:tblGrid>
      <w:tr w:rsidR="00CD6721" w:rsidRPr="00CE78FB" w:rsidTr="00CD6721">
        <w:tc>
          <w:tcPr>
            <w:tcW w:w="8494" w:type="dxa"/>
            <w:shd w:val="clear" w:color="auto" w:fill="A6A6A6" w:themeFill="background1" w:themeFillShade="A6"/>
          </w:tcPr>
          <w:p w:rsidR="00CD6721" w:rsidRPr="00CE78FB" w:rsidRDefault="000D5189" w:rsidP="000D5189">
            <w:pPr>
              <w:pStyle w:val="Zerrenda-paragrafoa"/>
              <w:numPr>
                <w:ilvl w:val="0"/>
                <w:numId w:val="2"/>
              </w:numPr>
              <w:rPr>
                <w:rFonts w:ascii="Arial" w:hAnsi="Arial" w:cs="Arial"/>
                <w:b/>
                <w:sz w:val="28"/>
                <w:szCs w:val="28"/>
              </w:rPr>
            </w:pPr>
            <w:r w:rsidRPr="00CE78FB">
              <w:rPr>
                <w:rFonts w:ascii="Arial" w:hAnsi="Arial" w:cs="Arial"/>
                <w:b/>
                <w:color w:val="FFFFFF" w:themeColor="background1"/>
                <w:sz w:val="28"/>
                <w:szCs w:val="28"/>
              </w:rPr>
              <w:t>Imagen corporativa</w:t>
            </w:r>
            <w:r w:rsidR="00CD6721" w:rsidRPr="00CE78FB">
              <w:rPr>
                <w:rFonts w:ascii="Arial" w:hAnsi="Arial" w:cs="Arial"/>
                <w:b/>
                <w:color w:val="FFFFFF" w:themeColor="background1"/>
                <w:sz w:val="28"/>
                <w:szCs w:val="28"/>
              </w:rPr>
              <w:t xml:space="preserve"> </w:t>
            </w:r>
          </w:p>
        </w:tc>
      </w:tr>
    </w:tbl>
    <w:p w:rsidR="00CD6721" w:rsidRPr="00CE78FB" w:rsidRDefault="00CD6721">
      <w:pPr>
        <w:rPr>
          <w:rFonts w:ascii="Arial" w:hAnsi="Arial" w:cs="Arial"/>
          <w:b/>
          <w:sz w:val="24"/>
          <w:szCs w:val="24"/>
          <w:lang w:val="es-ES"/>
        </w:rPr>
      </w:pPr>
    </w:p>
    <w:p w:rsidR="00CD6721" w:rsidRPr="00CE78FB" w:rsidRDefault="000D5189" w:rsidP="00CD6721">
      <w:pPr>
        <w:pStyle w:val="Zerrenda-paragrafoa"/>
        <w:numPr>
          <w:ilvl w:val="1"/>
          <w:numId w:val="2"/>
        </w:numPr>
        <w:ind w:left="709" w:hanging="709"/>
        <w:rPr>
          <w:rFonts w:ascii="Arial" w:hAnsi="Arial" w:cs="Arial"/>
          <w:b/>
        </w:rPr>
      </w:pPr>
      <w:r w:rsidRPr="00CE78FB">
        <w:rPr>
          <w:rFonts w:ascii="Arial" w:hAnsi="Arial" w:cs="Arial"/>
          <w:b/>
        </w:rPr>
        <w:t>Rotulación y audiovisuales</w:t>
      </w:r>
    </w:p>
    <w:p w:rsidR="005A7F49" w:rsidRPr="00CE78FB" w:rsidRDefault="000D5189" w:rsidP="00CD6721">
      <w:pPr>
        <w:pStyle w:val="Zerrenda-paragrafoa"/>
        <w:numPr>
          <w:ilvl w:val="2"/>
          <w:numId w:val="2"/>
        </w:numPr>
        <w:ind w:left="709"/>
        <w:rPr>
          <w:rFonts w:ascii="Arial" w:hAnsi="Arial" w:cs="Arial"/>
          <w:sz w:val="22"/>
          <w:szCs w:val="22"/>
        </w:rPr>
      </w:pPr>
      <w:r w:rsidRPr="00CE78FB">
        <w:rPr>
          <w:rFonts w:ascii="Arial" w:hAnsi="Arial" w:cs="Arial"/>
          <w:sz w:val="22"/>
          <w:szCs w:val="22"/>
        </w:rPr>
        <w:t>Rotulación general de edificios</w:t>
      </w:r>
    </w:p>
    <w:p w:rsidR="00CD6721" w:rsidRPr="00CE78FB" w:rsidRDefault="00CD6721">
      <w:pPr>
        <w:rPr>
          <w:rFonts w:ascii="Arial" w:hAnsi="Arial" w:cs="Arial"/>
          <w:sz w:val="16"/>
          <w:szCs w:val="16"/>
          <w:lang w:val="es-ES"/>
        </w:rPr>
      </w:pPr>
    </w:p>
    <w:p w:rsidR="00CD6721" w:rsidRPr="00CE78FB" w:rsidRDefault="00CD6721" w:rsidP="00CD6721">
      <w:pPr>
        <w:ind w:left="1" w:firstLine="708"/>
        <w:rPr>
          <w:rFonts w:ascii="Arial" w:hAnsi="Arial" w:cs="Arial"/>
          <w:lang w:val="es-ES"/>
        </w:rPr>
      </w:pPr>
      <w:r w:rsidRPr="00CE78FB">
        <w:rPr>
          <w:rFonts w:ascii="Arial" w:hAnsi="Arial" w:cs="Arial"/>
          <w:lang w:val="es-ES"/>
        </w:rPr>
        <w:t>100</w:t>
      </w:r>
      <w:r w:rsidR="00DF7993" w:rsidRPr="00CE78FB">
        <w:rPr>
          <w:rFonts w:ascii="Arial" w:hAnsi="Arial" w:cs="Arial"/>
          <w:lang w:val="es-ES"/>
        </w:rPr>
        <w:t>%</w:t>
      </w:r>
      <w:r w:rsidR="000D5189" w:rsidRPr="00CE78FB">
        <w:rPr>
          <w:rFonts w:ascii="Arial" w:hAnsi="Arial" w:cs="Arial"/>
          <w:lang w:val="es-ES"/>
        </w:rPr>
        <w:t xml:space="preserve"> bilingüe</w:t>
      </w:r>
    </w:p>
    <w:p w:rsidR="00CD6721" w:rsidRPr="00CE78FB" w:rsidRDefault="000D5189" w:rsidP="00CD6721">
      <w:pPr>
        <w:pStyle w:val="Zerrenda-paragrafoa"/>
        <w:numPr>
          <w:ilvl w:val="1"/>
          <w:numId w:val="2"/>
        </w:numPr>
        <w:ind w:left="709" w:hanging="709"/>
        <w:rPr>
          <w:rFonts w:ascii="Arial" w:hAnsi="Arial" w:cs="Arial"/>
          <w:b/>
        </w:rPr>
      </w:pPr>
      <w:r w:rsidRPr="00CE78FB">
        <w:rPr>
          <w:rFonts w:ascii="Arial" w:hAnsi="Arial" w:cs="Arial"/>
          <w:b/>
        </w:rPr>
        <w:t>Publicaciones</w:t>
      </w:r>
      <w:r w:rsidR="00CD6721" w:rsidRPr="00CE78FB">
        <w:rPr>
          <w:rFonts w:ascii="Arial" w:hAnsi="Arial" w:cs="Arial"/>
          <w:b/>
        </w:rPr>
        <w:t>, publi</w:t>
      </w:r>
      <w:r w:rsidRPr="00CE78FB">
        <w:rPr>
          <w:rFonts w:ascii="Arial" w:hAnsi="Arial" w:cs="Arial"/>
          <w:b/>
        </w:rPr>
        <w:t>cidad</w:t>
      </w:r>
      <w:r w:rsidR="00CD6721" w:rsidRPr="00CE78FB">
        <w:rPr>
          <w:rFonts w:ascii="Arial" w:hAnsi="Arial" w:cs="Arial"/>
          <w:b/>
        </w:rPr>
        <w:t xml:space="preserve">, </w:t>
      </w:r>
      <w:r w:rsidR="00DF7993" w:rsidRPr="00CE78FB">
        <w:rPr>
          <w:rFonts w:ascii="Arial" w:hAnsi="Arial" w:cs="Arial"/>
          <w:b/>
        </w:rPr>
        <w:t>noticias y actos públicos</w:t>
      </w:r>
    </w:p>
    <w:p w:rsidR="00CD6721" w:rsidRPr="00CE78FB" w:rsidRDefault="00DF7993" w:rsidP="00CD6721">
      <w:pPr>
        <w:pStyle w:val="Zerrenda-paragrafoa"/>
        <w:numPr>
          <w:ilvl w:val="2"/>
          <w:numId w:val="2"/>
        </w:numPr>
        <w:ind w:left="709"/>
        <w:rPr>
          <w:rFonts w:ascii="Arial" w:hAnsi="Arial" w:cs="Arial"/>
          <w:sz w:val="22"/>
          <w:szCs w:val="22"/>
        </w:rPr>
      </w:pPr>
      <w:r w:rsidRPr="00CE78FB">
        <w:rPr>
          <w:rFonts w:ascii="Arial" w:hAnsi="Arial" w:cs="Arial"/>
          <w:sz w:val="22"/>
          <w:szCs w:val="22"/>
        </w:rPr>
        <w:t>Elementos de la imagen corporativa</w:t>
      </w:r>
    </w:p>
    <w:p w:rsidR="00773225" w:rsidRPr="00CE78FB" w:rsidRDefault="00773225" w:rsidP="00773225">
      <w:pPr>
        <w:pStyle w:val="Zerrenda-paragrafoa"/>
        <w:ind w:left="709"/>
        <w:rPr>
          <w:rFonts w:ascii="Arial" w:hAnsi="Arial" w:cs="Arial"/>
          <w:sz w:val="22"/>
          <w:szCs w:val="22"/>
        </w:rPr>
      </w:pPr>
    </w:p>
    <w:p w:rsidR="00773225" w:rsidRPr="00CE78FB" w:rsidRDefault="00DF7993" w:rsidP="00773225">
      <w:pPr>
        <w:pStyle w:val="Zerrenda-paragrafoa"/>
        <w:ind w:left="709"/>
        <w:rPr>
          <w:rFonts w:ascii="Arial" w:hAnsi="Arial" w:cs="Arial"/>
          <w:sz w:val="22"/>
          <w:szCs w:val="22"/>
        </w:rPr>
      </w:pPr>
      <w:r w:rsidRPr="00CE78FB">
        <w:rPr>
          <w:rFonts w:ascii="Arial" w:hAnsi="Arial" w:cs="Arial"/>
          <w:sz w:val="22"/>
          <w:szCs w:val="22"/>
        </w:rPr>
        <w:t>Se hacen 100% en bilingüe</w:t>
      </w:r>
    </w:p>
    <w:p w:rsidR="00773225" w:rsidRPr="00CE78FB" w:rsidRDefault="00773225" w:rsidP="00773225">
      <w:pPr>
        <w:pStyle w:val="Zerrenda-paragrafoa"/>
        <w:ind w:left="709"/>
        <w:rPr>
          <w:rFonts w:ascii="Arial" w:hAnsi="Arial" w:cs="Arial"/>
          <w:sz w:val="22"/>
          <w:szCs w:val="22"/>
        </w:rPr>
      </w:pPr>
    </w:p>
    <w:p w:rsidR="00CD6721" w:rsidRPr="00CE78FB" w:rsidRDefault="00DF7993" w:rsidP="00CD6721">
      <w:pPr>
        <w:pStyle w:val="Zerrenda-paragrafoa"/>
        <w:numPr>
          <w:ilvl w:val="2"/>
          <w:numId w:val="2"/>
        </w:numPr>
        <w:ind w:left="709"/>
        <w:rPr>
          <w:rFonts w:ascii="Arial" w:hAnsi="Arial" w:cs="Arial"/>
          <w:sz w:val="22"/>
          <w:szCs w:val="22"/>
        </w:rPr>
      </w:pPr>
      <w:r w:rsidRPr="00CE78FB">
        <w:rPr>
          <w:rFonts w:ascii="Arial" w:hAnsi="Arial" w:cs="Arial"/>
          <w:sz w:val="22"/>
          <w:szCs w:val="22"/>
        </w:rPr>
        <w:t>Publicaciones en papel de la propia entidad</w:t>
      </w:r>
    </w:p>
    <w:p w:rsidR="00773225" w:rsidRPr="00CE78FB" w:rsidRDefault="00773225" w:rsidP="00773225">
      <w:pPr>
        <w:pStyle w:val="Zerrenda-paragrafoa"/>
        <w:ind w:left="709"/>
        <w:rPr>
          <w:rFonts w:ascii="Arial" w:hAnsi="Arial" w:cs="Arial"/>
          <w:sz w:val="22"/>
          <w:szCs w:val="22"/>
        </w:rPr>
      </w:pPr>
    </w:p>
    <w:p w:rsidR="00773225" w:rsidRPr="00CE78FB" w:rsidRDefault="00773225" w:rsidP="00773225">
      <w:pPr>
        <w:pStyle w:val="Zerrenda-paragrafoa"/>
        <w:ind w:left="709"/>
        <w:rPr>
          <w:rFonts w:ascii="Arial" w:hAnsi="Arial" w:cs="Arial"/>
          <w:sz w:val="22"/>
          <w:szCs w:val="22"/>
        </w:rPr>
      </w:pPr>
      <w:r w:rsidRPr="00CE78FB">
        <w:rPr>
          <w:rFonts w:ascii="Arial" w:hAnsi="Arial" w:cs="Arial"/>
          <w:sz w:val="22"/>
          <w:szCs w:val="22"/>
        </w:rPr>
        <w:t>5</w:t>
      </w:r>
      <w:r w:rsidR="00DF7993" w:rsidRPr="00CE78FB">
        <w:rPr>
          <w:rFonts w:ascii="Arial" w:hAnsi="Arial" w:cs="Arial"/>
          <w:sz w:val="22"/>
          <w:szCs w:val="22"/>
        </w:rPr>
        <w:t>% en euske</w:t>
      </w:r>
      <w:r w:rsidRPr="00CE78FB">
        <w:rPr>
          <w:rFonts w:ascii="Arial" w:hAnsi="Arial" w:cs="Arial"/>
          <w:sz w:val="22"/>
          <w:szCs w:val="22"/>
        </w:rPr>
        <w:t>ra</w:t>
      </w:r>
      <w:r w:rsidR="00DF7993" w:rsidRPr="00CE78FB">
        <w:rPr>
          <w:rFonts w:ascii="Arial" w:hAnsi="Arial" w:cs="Arial"/>
          <w:sz w:val="22"/>
          <w:szCs w:val="22"/>
        </w:rPr>
        <w:t xml:space="preserve">; </w:t>
      </w:r>
      <w:r w:rsidRPr="00CE78FB">
        <w:rPr>
          <w:rFonts w:ascii="Arial" w:hAnsi="Arial" w:cs="Arial"/>
          <w:sz w:val="22"/>
          <w:szCs w:val="22"/>
        </w:rPr>
        <w:t>95</w:t>
      </w:r>
      <w:r w:rsidR="00DF7993" w:rsidRPr="00CE78FB">
        <w:rPr>
          <w:rFonts w:ascii="Arial" w:hAnsi="Arial" w:cs="Arial"/>
          <w:sz w:val="22"/>
          <w:szCs w:val="22"/>
        </w:rPr>
        <w:t>% en bilingüe</w:t>
      </w:r>
    </w:p>
    <w:p w:rsidR="00773225" w:rsidRPr="00CE78FB" w:rsidRDefault="00773225" w:rsidP="00773225">
      <w:pPr>
        <w:pStyle w:val="Zerrenda-paragrafoa"/>
        <w:ind w:left="709"/>
        <w:rPr>
          <w:rFonts w:ascii="Arial" w:hAnsi="Arial" w:cs="Arial"/>
          <w:sz w:val="22"/>
          <w:szCs w:val="22"/>
        </w:rPr>
      </w:pPr>
    </w:p>
    <w:p w:rsidR="00773225" w:rsidRPr="00CE78FB" w:rsidRDefault="00DF7993" w:rsidP="00773225">
      <w:pPr>
        <w:pStyle w:val="Zerrenda-paragrafoa"/>
        <w:ind w:left="709"/>
        <w:rPr>
          <w:rFonts w:ascii="Arial" w:hAnsi="Arial" w:cs="Arial"/>
          <w:sz w:val="22"/>
          <w:szCs w:val="22"/>
        </w:rPr>
      </w:pPr>
      <w:r w:rsidRPr="00CE78FB">
        <w:rPr>
          <w:rFonts w:ascii="Arial" w:hAnsi="Arial" w:cs="Arial"/>
          <w:sz w:val="22"/>
          <w:szCs w:val="22"/>
        </w:rPr>
        <w:t>Publicaciones observadas:</w:t>
      </w:r>
    </w:p>
    <w:p w:rsidR="00773225" w:rsidRPr="00CE78FB" w:rsidRDefault="00773225" w:rsidP="00773225">
      <w:pPr>
        <w:pStyle w:val="Zerrenda-paragrafoa"/>
        <w:ind w:left="709"/>
        <w:rPr>
          <w:rFonts w:ascii="Arial" w:hAnsi="Arial" w:cs="Arial"/>
          <w:sz w:val="22"/>
          <w:szCs w:val="22"/>
        </w:rPr>
      </w:pPr>
      <w:r w:rsidRPr="00CE78FB">
        <w:rPr>
          <w:rFonts w:ascii="Arial" w:hAnsi="Arial" w:cs="Arial"/>
          <w:sz w:val="22"/>
          <w:szCs w:val="22"/>
        </w:rPr>
        <w:tab/>
      </w:r>
      <w:proofErr w:type="gramStart"/>
      <w:r w:rsidRPr="00CE78FB">
        <w:rPr>
          <w:rFonts w:ascii="Arial" w:hAnsi="Arial" w:cs="Arial"/>
          <w:sz w:val="22"/>
          <w:szCs w:val="22"/>
        </w:rPr>
        <w:t>e-</w:t>
      </w:r>
      <w:proofErr w:type="spellStart"/>
      <w:r w:rsidRPr="00CE78FB">
        <w:rPr>
          <w:rFonts w:ascii="Arial" w:hAnsi="Arial" w:cs="Arial"/>
          <w:sz w:val="22"/>
          <w:szCs w:val="22"/>
        </w:rPr>
        <w:t>kultura</w:t>
      </w:r>
      <w:proofErr w:type="spellEnd"/>
      <w:proofErr w:type="gramEnd"/>
    </w:p>
    <w:p w:rsidR="00773225" w:rsidRPr="00CE78FB" w:rsidRDefault="00773225" w:rsidP="00773225">
      <w:pPr>
        <w:pStyle w:val="Zerrenda-paragrafoa"/>
        <w:ind w:left="709"/>
        <w:rPr>
          <w:rFonts w:ascii="Arial" w:hAnsi="Arial" w:cs="Arial"/>
          <w:sz w:val="22"/>
          <w:szCs w:val="22"/>
        </w:rPr>
      </w:pPr>
      <w:r w:rsidRPr="00CE78FB">
        <w:rPr>
          <w:rFonts w:ascii="Arial" w:hAnsi="Arial" w:cs="Arial"/>
          <w:sz w:val="22"/>
          <w:szCs w:val="22"/>
        </w:rPr>
        <w:tab/>
      </w:r>
      <w:r w:rsidR="00DF7993" w:rsidRPr="00CE78FB">
        <w:rPr>
          <w:rFonts w:ascii="Arial" w:hAnsi="Arial" w:cs="Arial"/>
          <w:sz w:val="22"/>
          <w:szCs w:val="22"/>
        </w:rPr>
        <w:t>Escuela de empoderamiento para las mujeres</w:t>
      </w:r>
    </w:p>
    <w:p w:rsidR="00773225" w:rsidRPr="00CE78FB" w:rsidRDefault="00773225" w:rsidP="00773225">
      <w:pPr>
        <w:pStyle w:val="Zerrenda-paragrafoa"/>
        <w:ind w:left="709"/>
        <w:rPr>
          <w:rFonts w:ascii="Arial" w:hAnsi="Arial" w:cs="Arial"/>
          <w:sz w:val="22"/>
          <w:szCs w:val="22"/>
        </w:rPr>
      </w:pPr>
      <w:r w:rsidRPr="00CE78FB">
        <w:rPr>
          <w:rFonts w:ascii="Arial" w:hAnsi="Arial" w:cs="Arial"/>
          <w:sz w:val="22"/>
          <w:szCs w:val="22"/>
        </w:rPr>
        <w:tab/>
      </w:r>
      <w:r w:rsidR="00DF7993" w:rsidRPr="00CE78FB">
        <w:rPr>
          <w:rFonts w:ascii="Arial" w:hAnsi="Arial" w:cs="Arial"/>
          <w:sz w:val="22"/>
          <w:szCs w:val="22"/>
        </w:rPr>
        <w:t xml:space="preserve">Manual para madres y padres de niños y niñas bilingües </w:t>
      </w:r>
    </w:p>
    <w:p w:rsidR="00773225" w:rsidRPr="00CE78FB" w:rsidRDefault="00773225" w:rsidP="00773225">
      <w:pPr>
        <w:pStyle w:val="Zerrenda-paragrafoa"/>
        <w:ind w:left="709"/>
        <w:rPr>
          <w:rFonts w:ascii="Arial" w:hAnsi="Arial" w:cs="Arial"/>
          <w:sz w:val="22"/>
          <w:szCs w:val="22"/>
        </w:rPr>
      </w:pPr>
      <w:r w:rsidRPr="00CE78FB">
        <w:rPr>
          <w:rFonts w:ascii="Arial" w:hAnsi="Arial" w:cs="Arial"/>
          <w:sz w:val="22"/>
          <w:szCs w:val="22"/>
        </w:rPr>
        <w:tab/>
      </w:r>
      <w:r w:rsidR="00DF7993" w:rsidRPr="00CE78FB">
        <w:rPr>
          <w:rFonts w:ascii="Arial" w:hAnsi="Arial" w:cs="Arial"/>
          <w:sz w:val="22"/>
          <w:szCs w:val="22"/>
        </w:rPr>
        <w:t>Programa de fiestas de San Juan</w:t>
      </w:r>
    </w:p>
    <w:p w:rsidR="00773225" w:rsidRPr="00CE78FB" w:rsidRDefault="00773225" w:rsidP="00773225">
      <w:pPr>
        <w:pStyle w:val="Zerrenda-paragrafoa"/>
        <w:ind w:left="709"/>
        <w:rPr>
          <w:rFonts w:ascii="Arial" w:hAnsi="Arial" w:cs="Arial"/>
          <w:sz w:val="22"/>
          <w:szCs w:val="22"/>
        </w:rPr>
      </w:pPr>
      <w:r w:rsidRPr="00CE78FB">
        <w:rPr>
          <w:rFonts w:ascii="Arial" w:hAnsi="Arial" w:cs="Arial"/>
          <w:sz w:val="22"/>
          <w:szCs w:val="22"/>
        </w:rPr>
        <w:tab/>
      </w:r>
      <w:r w:rsidR="00DF7993" w:rsidRPr="00CE78FB">
        <w:rPr>
          <w:rFonts w:ascii="Arial" w:hAnsi="Arial" w:cs="Arial"/>
          <w:sz w:val="22"/>
          <w:szCs w:val="22"/>
        </w:rPr>
        <w:t>Guía municipal</w:t>
      </w:r>
    </w:p>
    <w:p w:rsidR="00773225" w:rsidRPr="00CE78FB" w:rsidRDefault="00773225" w:rsidP="00773225">
      <w:pPr>
        <w:pStyle w:val="Zerrenda-paragrafoa"/>
        <w:ind w:left="709"/>
        <w:rPr>
          <w:rFonts w:ascii="Arial" w:hAnsi="Arial" w:cs="Arial"/>
          <w:sz w:val="22"/>
          <w:szCs w:val="22"/>
        </w:rPr>
      </w:pPr>
      <w:r w:rsidRPr="00CE78FB">
        <w:rPr>
          <w:rFonts w:ascii="Arial" w:hAnsi="Arial" w:cs="Arial"/>
          <w:sz w:val="22"/>
          <w:szCs w:val="22"/>
        </w:rPr>
        <w:tab/>
      </w:r>
      <w:proofErr w:type="spellStart"/>
      <w:r w:rsidRPr="00CE78FB">
        <w:rPr>
          <w:rFonts w:ascii="Arial" w:hAnsi="Arial" w:cs="Arial"/>
          <w:sz w:val="22"/>
          <w:szCs w:val="22"/>
        </w:rPr>
        <w:t>Lapikotxi</w:t>
      </w:r>
      <w:r w:rsidR="00D6270D" w:rsidRPr="00CE78FB">
        <w:rPr>
          <w:rFonts w:ascii="Arial" w:hAnsi="Arial" w:cs="Arial"/>
          <w:sz w:val="22"/>
          <w:szCs w:val="22"/>
        </w:rPr>
        <w:t>ki</w:t>
      </w:r>
      <w:proofErr w:type="spellEnd"/>
      <w:r w:rsidRPr="00CE78FB">
        <w:rPr>
          <w:rFonts w:ascii="Arial" w:hAnsi="Arial" w:cs="Arial"/>
          <w:sz w:val="22"/>
          <w:szCs w:val="22"/>
        </w:rPr>
        <w:t xml:space="preserve"> </w:t>
      </w:r>
      <w:r w:rsidR="00DF7993" w:rsidRPr="00CE78FB">
        <w:rPr>
          <w:rFonts w:ascii="Arial" w:hAnsi="Arial" w:cs="Arial"/>
          <w:sz w:val="22"/>
          <w:szCs w:val="22"/>
        </w:rPr>
        <w:t xml:space="preserve">libro para padres y madres de </w:t>
      </w:r>
      <w:r w:rsidR="00D6270D" w:rsidRPr="00CE78FB">
        <w:rPr>
          <w:rFonts w:ascii="Arial" w:hAnsi="Arial" w:cs="Arial"/>
          <w:sz w:val="22"/>
          <w:szCs w:val="22"/>
        </w:rPr>
        <w:t>recién</w:t>
      </w:r>
      <w:r w:rsidR="00DF7993" w:rsidRPr="00CE78FB">
        <w:rPr>
          <w:rFonts w:ascii="Arial" w:hAnsi="Arial" w:cs="Arial"/>
          <w:sz w:val="22"/>
          <w:szCs w:val="22"/>
        </w:rPr>
        <w:t xml:space="preserve"> nacidos</w:t>
      </w:r>
    </w:p>
    <w:p w:rsidR="00773225" w:rsidRPr="00CE78FB" w:rsidRDefault="00773225" w:rsidP="00773225">
      <w:pPr>
        <w:pStyle w:val="Zerrenda-paragrafoa"/>
        <w:ind w:left="709"/>
        <w:rPr>
          <w:rFonts w:ascii="Arial" w:hAnsi="Arial" w:cs="Arial"/>
          <w:sz w:val="22"/>
          <w:szCs w:val="22"/>
        </w:rPr>
      </w:pPr>
    </w:p>
    <w:p w:rsidR="00CD6721" w:rsidRPr="00CE78FB" w:rsidRDefault="00DF7993" w:rsidP="00CD6721">
      <w:pPr>
        <w:pStyle w:val="Zerrenda-paragrafoa"/>
        <w:numPr>
          <w:ilvl w:val="2"/>
          <w:numId w:val="2"/>
        </w:numPr>
        <w:ind w:left="709"/>
        <w:rPr>
          <w:rFonts w:ascii="Arial" w:hAnsi="Arial" w:cs="Arial"/>
          <w:sz w:val="22"/>
          <w:szCs w:val="22"/>
        </w:rPr>
      </w:pPr>
      <w:r w:rsidRPr="00CE78FB">
        <w:rPr>
          <w:rFonts w:ascii="Arial" w:hAnsi="Arial" w:cs="Arial"/>
          <w:sz w:val="22"/>
          <w:szCs w:val="22"/>
        </w:rPr>
        <w:t>Anuncios y publicidad</w:t>
      </w:r>
    </w:p>
    <w:p w:rsidR="00773225" w:rsidRPr="00CE78FB" w:rsidRDefault="00773225" w:rsidP="00773225">
      <w:pPr>
        <w:pStyle w:val="Zerrenda-paragrafoa"/>
        <w:ind w:left="709"/>
        <w:rPr>
          <w:rFonts w:ascii="Arial" w:hAnsi="Arial" w:cs="Arial"/>
          <w:sz w:val="22"/>
          <w:szCs w:val="22"/>
        </w:rPr>
      </w:pPr>
    </w:p>
    <w:p w:rsidR="00773225" w:rsidRPr="00CE78FB" w:rsidRDefault="00773225" w:rsidP="00773225">
      <w:pPr>
        <w:pStyle w:val="Zerrenda-paragrafoa"/>
        <w:ind w:left="709"/>
        <w:rPr>
          <w:rFonts w:ascii="Arial" w:hAnsi="Arial" w:cs="Arial"/>
          <w:sz w:val="22"/>
          <w:szCs w:val="22"/>
        </w:rPr>
      </w:pPr>
      <w:r w:rsidRPr="00CE78FB">
        <w:rPr>
          <w:rFonts w:ascii="Arial" w:hAnsi="Arial" w:cs="Arial"/>
          <w:sz w:val="22"/>
          <w:szCs w:val="22"/>
        </w:rPr>
        <w:t>10</w:t>
      </w:r>
      <w:r w:rsidR="00DF7993" w:rsidRPr="00CE78FB">
        <w:rPr>
          <w:rFonts w:ascii="Arial" w:hAnsi="Arial" w:cs="Arial"/>
          <w:sz w:val="22"/>
          <w:szCs w:val="22"/>
        </w:rPr>
        <w:t>% en</w:t>
      </w:r>
      <w:r w:rsidRPr="00CE78FB">
        <w:rPr>
          <w:rFonts w:ascii="Arial" w:hAnsi="Arial" w:cs="Arial"/>
          <w:sz w:val="22"/>
          <w:szCs w:val="22"/>
        </w:rPr>
        <w:t xml:space="preserve"> eusk</w:t>
      </w:r>
      <w:r w:rsidR="00DF7993" w:rsidRPr="00CE78FB">
        <w:rPr>
          <w:rFonts w:ascii="Arial" w:hAnsi="Arial" w:cs="Arial"/>
          <w:sz w:val="22"/>
          <w:szCs w:val="22"/>
        </w:rPr>
        <w:t>era</w:t>
      </w:r>
      <w:r w:rsidRPr="00CE78FB">
        <w:rPr>
          <w:rFonts w:ascii="Arial" w:hAnsi="Arial" w:cs="Arial"/>
          <w:sz w:val="22"/>
          <w:szCs w:val="22"/>
        </w:rPr>
        <w:t>; 90</w:t>
      </w:r>
      <w:r w:rsidR="00DF7993" w:rsidRPr="00CE78FB">
        <w:rPr>
          <w:rFonts w:ascii="Arial" w:hAnsi="Arial" w:cs="Arial"/>
          <w:sz w:val="22"/>
          <w:szCs w:val="22"/>
        </w:rPr>
        <w:t>%</w:t>
      </w:r>
      <w:r w:rsidRPr="00CE78FB">
        <w:rPr>
          <w:rFonts w:ascii="Arial" w:hAnsi="Arial" w:cs="Arial"/>
          <w:sz w:val="22"/>
          <w:szCs w:val="22"/>
        </w:rPr>
        <w:t xml:space="preserve"> </w:t>
      </w:r>
      <w:r w:rsidR="00DF7993" w:rsidRPr="00CE78FB">
        <w:rPr>
          <w:rFonts w:ascii="Arial" w:hAnsi="Arial" w:cs="Arial"/>
          <w:sz w:val="22"/>
          <w:szCs w:val="22"/>
        </w:rPr>
        <w:t xml:space="preserve"> en las dos lenguas</w:t>
      </w:r>
    </w:p>
    <w:p w:rsidR="0038737A" w:rsidRPr="00CE78FB" w:rsidRDefault="0038737A" w:rsidP="00773225">
      <w:pPr>
        <w:pStyle w:val="Zerrenda-paragrafoa"/>
        <w:ind w:left="709"/>
        <w:rPr>
          <w:rFonts w:ascii="Arial" w:hAnsi="Arial" w:cs="Arial"/>
          <w:sz w:val="22"/>
          <w:szCs w:val="22"/>
        </w:rPr>
      </w:pPr>
    </w:p>
    <w:p w:rsidR="00773225" w:rsidRPr="00CE78FB" w:rsidRDefault="00DF7993" w:rsidP="00773225">
      <w:pPr>
        <w:pStyle w:val="Zerrenda-paragrafoa"/>
        <w:ind w:left="709"/>
        <w:rPr>
          <w:rFonts w:ascii="Arial" w:hAnsi="Arial" w:cs="Arial"/>
          <w:sz w:val="22"/>
          <w:szCs w:val="22"/>
        </w:rPr>
      </w:pPr>
      <w:r w:rsidRPr="00CE78FB">
        <w:rPr>
          <w:rFonts w:ascii="Arial" w:hAnsi="Arial" w:cs="Arial"/>
          <w:sz w:val="22"/>
          <w:szCs w:val="22"/>
        </w:rPr>
        <w:t>Los anuncios se publican en estos medios:</w:t>
      </w:r>
    </w:p>
    <w:p w:rsidR="00773225" w:rsidRPr="00CE78FB" w:rsidRDefault="00773225" w:rsidP="00773225">
      <w:pPr>
        <w:pStyle w:val="Zerrenda-paragrafoa"/>
        <w:ind w:left="709"/>
        <w:rPr>
          <w:rFonts w:ascii="Arial" w:hAnsi="Arial" w:cs="Arial"/>
          <w:sz w:val="22"/>
          <w:szCs w:val="22"/>
        </w:rPr>
      </w:pPr>
      <w:r w:rsidRPr="00CE78FB">
        <w:rPr>
          <w:rFonts w:ascii="Arial" w:hAnsi="Arial" w:cs="Arial"/>
          <w:sz w:val="22"/>
          <w:szCs w:val="22"/>
        </w:rPr>
        <w:tab/>
        <w:t>DV/Correo</w:t>
      </w:r>
    </w:p>
    <w:p w:rsidR="00773225" w:rsidRPr="00CE78FB" w:rsidRDefault="00773225" w:rsidP="00773225">
      <w:pPr>
        <w:pStyle w:val="Zerrenda-paragrafoa"/>
        <w:ind w:left="709"/>
        <w:rPr>
          <w:rFonts w:ascii="Arial" w:hAnsi="Arial" w:cs="Arial"/>
          <w:sz w:val="22"/>
          <w:szCs w:val="22"/>
        </w:rPr>
      </w:pPr>
      <w:r w:rsidRPr="00CE78FB">
        <w:rPr>
          <w:rFonts w:ascii="Arial" w:hAnsi="Arial" w:cs="Arial"/>
          <w:sz w:val="22"/>
          <w:szCs w:val="22"/>
        </w:rPr>
        <w:tab/>
        <w:t xml:space="preserve">Eta </w:t>
      </w:r>
      <w:proofErr w:type="spellStart"/>
      <w:r w:rsidRPr="00CE78FB">
        <w:rPr>
          <w:rFonts w:ascii="Arial" w:hAnsi="Arial" w:cs="Arial"/>
          <w:sz w:val="22"/>
          <w:szCs w:val="22"/>
        </w:rPr>
        <w:t>kitto</w:t>
      </w:r>
      <w:proofErr w:type="spellEnd"/>
    </w:p>
    <w:p w:rsidR="00773225" w:rsidRPr="00CE78FB" w:rsidRDefault="00773225" w:rsidP="00773225">
      <w:pPr>
        <w:pStyle w:val="Zerrenda-paragrafoa"/>
        <w:ind w:left="709"/>
        <w:rPr>
          <w:rFonts w:ascii="Arial" w:hAnsi="Arial" w:cs="Arial"/>
          <w:sz w:val="22"/>
          <w:szCs w:val="22"/>
        </w:rPr>
      </w:pPr>
      <w:r w:rsidRPr="00CE78FB">
        <w:rPr>
          <w:rFonts w:ascii="Arial" w:hAnsi="Arial" w:cs="Arial"/>
          <w:sz w:val="22"/>
          <w:szCs w:val="22"/>
        </w:rPr>
        <w:tab/>
      </w:r>
      <w:proofErr w:type="spellStart"/>
      <w:r w:rsidRPr="00CE78FB">
        <w:rPr>
          <w:rFonts w:ascii="Arial" w:hAnsi="Arial" w:cs="Arial"/>
          <w:sz w:val="22"/>
          <w:szCs w:val="22"/>
        </w:rPr>
        <w:t>Berria</w:t>
      </w:r>
      <w:proofErr w:type="spellEnd"/>
    </w:p>
    <w:p w:rsidR="00773225" w:rsidRPr="00CE78FB" w:rsidRDefault="00773225" w:rsidP="00773225">
      <w:pPr>
        <w:pStyle w:val="Zerrenda-paragrafoa"/>
        <w:ind w:left="709"/>
        <w:rPr>
          <w:rFonts w:ascii="Arial" w:hAnsi="Arial" w:cs="Arial"/>
          <w:sz w:val="22"/>
          <w:szCs w:val="22"/>
        </w:rPr>
      </w:pPr>
      <w:r w:rsidRPr="00CE78FB">
        <w:rPr>
          <w:rFonts w:ascii="Arial" w:hAnsi="Arial" w:cs="Arial"/>
          <w:sz w:val="22"/>
          <w:szCs w:val="22"/>
        </w:rPr>
        <w:tab/>
        <w:t xml:space="preserve">Noticias de </w:t>
      </w:r>
      <w:proofErr w:type="spellStart"/>
      <w:r w:rsidRPr="00CE78FB">
        <w:rPr>
          <w:rFonts w:ascii="Arial" w:hAnsi="Arial" w:cs="Arial"/>
          <w:sz w:val="22"/>
          <w:szCs w:val="22"/>
        </w:rPr>
        <w:t>Gipuzkoa</w:t>
      </w:r>
      <w:proofErr w:type="spellEnd"/>
    </w:p>
    <w:p w:rsidR="00773225" w:rsidRPr="00CE78FB" w:rsidRDefault="00773225" w:rsidP="00773225">
      <w:pPr>
        <w:pStyle w:val="Zerrenda-paragrafoa"/>
        <w:ind w:left="709"/>
        <w:rPr>
          <w:rFonts w:ascii="Arial" w:hAnsi="Arial" w:cs="Arial"/>
          <w:sz w:val="22"/>
          <w:szCs w:val="22"/>
        </w:rPr>
      </w:pPr>
      <w:r w:rsidRPr="00CE78FB">
        <w:rPr>
          <w:rFonts w:ascii="Arial" w:hAnsi="Arial" w:cs="Arial"/>
          <w:sz w:val="22"/>
          <w:szCs w:val="22"/>
        </w:rPr>
        <w:tab/>
        <w:t>Radio Eibar-Cadena Ser</w:t>
      </w:r>
    </w:p>
    <w:p w:rsidR="00773225" w:rsidRPr="00CE78FB" w:rsidRDefault="00773225" w:rsidP="00773225">
      <w:pPr>
        <w:pStyle w:val="Zerrenda-paragrafoa"/>
        <w:ind w:left="709"/>
        <w:rPr>
          <w:rFonts w:ascii="Arial" w:hAnsi="Arial" w:cs="Arial"/>
          <w:sz w:val="22"/>
          <w:szCs w:val="22"/>
        </w:rPr>
      </w:pPr>
    </w:p>
    <w:p w:rsidR="00CD6721" w:rsidRPr="00CE78FB" w:rsidRDefault="00DF7993" w:rsidP="00CD6721">
      <w:pPr>
        <w:pStyle w:val="Zerrenda-paragrafoa"/>
        <w:numPr>
          <w:ilvl w:val="2"/>
          <w:numId w:val="2"/>
        </w:numPr>
        <w:ind w:left="709"/>
        <w:rPr>
          <w:rFonts w:ascii="Arial" w:hAnsi="Arial" w:cs="Arial"/>
          <w:sz w:val="22"/>
          <w:szCs w:val="22"/>
        </w:rPr>
      </w:pPr>
      <w:r w:rsidRPr="00CE78FB">
        <w:rPr>
          <w:rFonts w:ascii="Arial" w:hAnsi="Arial" w:cs="Arial"/>
          <w:sz w:val="22"/>
          <w:szCs w:val="22"/>
        </w:rPr>
        <w:t>Noticias sobre la entidad</w:t>
      </w:r>
    </w:p>
    <w:p w:rsidR="00773225" w:rsidRPr="00CE78FB" w:rsidRDefault="00773225" w:rsidP="00773225">
      <w:pPr>
        <w:pStyle w:val="Zerrenda-paragrafoa"/>
        <w:ind w:left="709"/>
        <w:rPr>
          <w:rFonts w:ascii="Arial" w:hAnsi="Arial" w:cs="Arial"/>
          <w:sz w:val="22"/>
          <w:szCs w:val="22"/>
        </w:rPr>
      </w:pPr>
    </w:p>
    <w:p w:rsidR="00773225" w:rsidRPr="00CE78FB" w:rsidRDefault="00773225" w:rsidP="00773225">
      <w:pPr>
        <w:pStyle w:val="Zerrenda-paragrafoa"/>
        <w:ind w:left="709"/>
        <w:rPr>
          <w:rFonts w:ascii="Arial" w:hAnsi="Arial" w:cs="Arial"/>
          <w:sz w:val="22"/>
          <w:szCs w:val="22"/>
        </w:rPr>
      </w:pPr>
      <w:r w:rsidRPr="00CE78FB">
        <w:rPr>
          <w:rFonts w:ascii="Arial" w:hAnsi="Arial" w:cs="Arial"/>
          <w:sz w:val="22"/>
          <w:szCs w:val="22"/>
        </w:rPr>
        <w:t>2</w:t>
      </w:r>
      <w:r w:rsidR="00DF7993" w:rsidRPr="00CE78FB">
        <w:rPr>
          <w:rFonts w:ascii="Arial" w:hAnsi="Arial" w:cs="Arial"/>
          <w:sz w:val="22"/>
          <w:szCs w:val="22"/>
        </w:rPr>
        <w:t>% en euske</w:t>
      </w:r>
      <w:r w:rsidRPr="00CE78FB">
        <w:rPr>
          <w:rFonts w:ascii="Arial" w:hAnsi="Arial" w:cs="Arial"/>
          <w:sz w:val="22"/>
          <w:szCs w:val="22"/>
        </w:rPr>
        <w:t>ra</w:t>
      </w:r>
      <w:r w:rsidR="00DF7993" w:rsidRPr="00CE78FB">
        <w:rPr>
          <w:rFonts w:ascii="Arial" w:hAnsi="Arial" w:cs="Arial"/>
          <w:sz w:val="22"/>
          <w:szCs w:val="22"/>
        </w:rPr>
        <w:t xml:space="preserve">; </w:t>
      </w:r>
      <w:r w:rsidRPr="00CE78FB">
        <w:rPr>
          <w:rFonts w:ascii="Arial" w:hAnsi="Arial" w:cs="Arial"/>
          <w:sz w:val="22"/>
          <w:szCs w:val="22"/>
        </w:rPr>
        <w:t>80</w:t>
      </w:r>
      <w:r w:rsidR="00DF7993" w:rsidRPr="00CE78FB">
        <w:rPr>
          <w:rFonts w:ascii="Arial" w:hAnsi="Arial" w:cs="Arial"/>
          <w:sz w:val="22"/>
          <w:szCs w:val="22"/>
        </w:rPr>
        <w:t>% en castellano</w:t>
      </w:r>
    </w:p>
    <w:p w:rsidR="0038737A" w:rsidRPr="00CE78FB" w:rsidRDefault="0038737A" w:rsidP="00773225">
      <w:pPr>
        <w:pStyle w:val="Zerrenda-paragrafoa"/>
        <w:ind w:left="709"/>
        <w:rPr>
          <w:rFonts w:ascii="Arial" w:hAnsi="Arial" w:cs="Arial"/>
          <w:sz w:val="22"/>
          <w:szCs w:val="22"/>
        </w:rPr>
      </w:pPr>
    </w:p>
    <w:p w:rsidR="00773225" w:rsidRPr="00CE78FB" w:rsidRDefault="00DF7993" w:rsidP="00773225">
      <w:pPr>
        <w:pStyle w:val="Zerrenda-paragrafoa"/>
        <w:ind w:left="709"/>
        <w:rPr>
          <w:rFonts w:ascii="Arial" w:hAnsi="Arial" w:cs="Arial"/>
          <w:sz w:val="22"/>
          <w:szCs w:val="22"/>
        </w:rPr>
      </w:pPr>
      <w:r w:rsidRPr="00CE78FB">
        <w:rPr>
          <w:rFonts w:ascii="Arial" w:hAnsi="Arial" w:cs="Arial"/>
          <w:sz w:val="22"/>
          <w:szCs w:val="22"/>
        </w:rPr>
        <w:t>Las noticias sobre la entidad se publican en estos medios:</w:t>
      </w:r>
    </w:p>
    <w:p w:rsidR="00773225" w:rsidRPr="00CE78FB" w:rsidRDefault="00773225" w:rsidP="00773225">
      <w:pPr>
        <w:pStyle w:val="Zerrenda-paragrafoa"/>
        <w:ind w:left="709"/>
        <w:rPr>
          <w:rFonts w:ascii="Arial" w:hAnsi="Arial" w:cs="Arial"/>
          <w:sz w:val="22"/>
          <w:szCs w:val="22"/>
        </w:rPr>
      </w:pPr>
      <w:r w:rsidRPr="00CE78FB">
        <w:rPr>
          <w:rFonts w:ascii="Arial" w:hAnsi="Arial" w:cs="Arial"/>
          <w:sz w:val="22"/>
          <w:szCs w:val="22"/>
        </w:rPr>
        <w:tab/>
        <w:t>DV/Correo</w:t>
      </w:r>
    </w:p>
    <w:p w:rsidR="00773225" w:rsidRPr="00CE78FB" w:rsidRDefault="00773225" w:rsidP="00773225">
      <w:pPr>
        <w:pStyle w:val="Zerrenda-paragrafoa"/>
        <w:ind w:left="709"/>
        <w:rPr>
          <w:rFonts w:ascii="Arial" w:hAnsi="Arial" w:cs="Arial"/>
          <w:sz w:val="22"/>
          <w:szCs w:val="22"/>
        </w:rPr>
      </w:pPr>
      <w:r w:rsidRPr="00CE78FB">
        <w:rPr>
          <w:rFonts w:ascii="Arial" w:hAnsi="Arial" w:cs="Arial"/>
          <w:sz w:val="22"/>
          <w:szCs w:val="22"/>
        </w:rPr>
        <w:tab/>
        <w:t xml:space="preserve">Eta </w:t>
      </w:r>
      <w:proofErr w:type="spellStart"/>
      <w:r w:rsidRPr="00CE78FB">
        <w:rPr>
          <w:rFonts w:ascii="Arial" w:hAnsi="Arial" w:cs="Arial"/>
          <w:sz w:val="22"/>
          <w:szCs w:val="22"/>
        </w:rPr>
        <w:t>kitto</w:t>
      </w:r>
      <w:proofErr w:type="spellEnd"/>
    </w:p>
    <w:p w:rsidR="00773225" w:rsidRPr="00CE78FB" w:rsidRDefault="00773225" w:rsidP="00773225">
      <w:pPr>
        <w:pStyle w:val="Zerrenda-paragrafoa"/>
        <w:ind w:left="709"/>
        <w:rPr>
          <w:rFonts w:ascii="Arial" w:hAnsi="Arial" w:cs="Arial"/>
          <w:sz w:val="22"/>
          <w:szCs w:val="22"/>
        </w:rPr>
      </w:pPr>
      <w:r w:rsidRPr="00CE78FB">
        <w:rPr>
          <w:rFonts w:ascii="Arial" w:hAnsi="Arial" w:cs="Arial"/>
          <w:sz w:val="22"/>
          <w:szCs w:val="22"/>
        </w:rPr>
        <w:tab/>
      </w:r>
      <w:proofErr w:type="spellStart"/>
      <w:r w:rsidRPr="00CE78FB">
        <w:rPr>
          <w:rFonts w:ascii="Arial" w:hAnsi="Arial" w:cs="Arial"/>
          <w:sz w:val="22"/>
          <w:szCs w:val="22"/>
        </w:rPr>
        <w:t>Berria</w:t>
      </w:r>
      <w:proofErr w:type="spellEnd"/>
    </w:p>
    <w:p w:rsidR="00773225" w:rsidRPr="00CE78FB" w:rsidRDefault="00773225" w:rsidP="00773225">
      <w:pPr>
        <w:pStyle w:val="Zerrenda-paragrafoa"/>
        <w:ind w:left="709"/>
        <w:rPr>
          <w:rFonts w:ascii="Arial" w:hAnsi="Arial" w:cs="Arial"/>
          <w:sz w:val="22"/>
          <w:szCs w:val="22"/>
        </w:rPr>
      </w:pPr>
      <w:r w:rsidRPr="00CE78FB">
        <w:rPr>
          <w:rFonts w:ascii="Arial" w:hAnsi="Arial" w:cs="Arial"/>
          <w:sz w:val="22"/>
          <w:szCs w:val="22"/>
        </w:rPr>
        <w:tab/>
        <w:t xml:space="preserve">Noticias de </w:t>
      </w:r>
      <w:proofErr w:type="spellStart"/>
      <w:r w:rsidRPr="00CE78FB">
        <w:rPr>
          <w:rFonts w:ascii="Arial" w:hAnsi="Arial" w:cs="Arial"/>
          <w:sz w:val="22"/>
          <w:szCs w:val="22"/>
        </w:rPr>
        <w:t>Gipuzkoa</w:t>
      </w:r>
      <w:proofErr w:type="spellEnd"/>
    </w:p>
    <w:p w:rsidR="00773225" w:rsidRPr="00CE78FB" w:rsidRDefault="00773225" w:rsidP="00773225">
      <w:pPr>
        <w:pStyle w:val="Zerrenda-paragrafoa"/>
        <w:ind w:left="709"/>
        <w:rPr>
          <w:rFonts w:ascii="Arial" w:hAnsi="Arial" w:cs="Arial"/>
          <w:sz w:val="22"/>
          <w:szCs w:val="22"/>
        </w:rPr>
      </w:pPr>
      <w:r w:rsidRPr="00CE78FB">
        <w:rPr>
          <w:rFonts w:ascii="Arial" w:hAnsi="Arial" w:cs="Arial"/>
          <w:sz w:val="22"/>
          <w:szCs w:val="22"/>
        </w:rPr>
        <w:tab/>
        <w:t>Radio Eibar-Cadena Ser</w:t>
      </w:r>
    </w:p>
    <w:p w:rsidR="00773225" w:rsidRPr="00CE78FB" w:rsidRDefault="00773225" w:rsidP="00773225">
      <w:pPr>
        <w:pStyle w:val="Zerrenda-paragrafoa"/>
        <w:ind w:left="709"/>
        <w:rPr>
          <w:rFonts w:ascii="Arial" w:hAnsi="Arial" w:cs="Arial"/>
          <w:sz w:val="22"/>
          <w:szCs w:val="22"/>
        </w:rPr>
      </w:pPr>
    </w:p>
    <w:p w:rsidR="0038737A" w:rsidRPr="00CE78FB" w:rsidRDefault="0038737A" w:rsidP="00773225">
      <w:pPr>
        <w:pStyle w:val="Zerrenda-paragrafoa"/>
        <w:ind w:left="709"/>
        <w:rPr>
          <w:rFonts w:ascii="Arial" w:hAnsi="Arial" w:cs="Arial"/>
          <w:sz w:val="22"/>
          <w:szCs w:val="22"/>
        </w:rPr>
      </w:pPr>
    </w:p>
    <w:p w:rsidR="00310B6C" w:rsidRPr="00CE78FB" w:rsidRDefault="00310B6C" w:rsidP="00773225">
      <w:pPr>
        <w:pStyle w:val="Zerrenda-paragrafoa"/>
        <w:ind w:left="709"/>
        <w:rPr>
          <w:rFonts w:ascii="Arial" w:hAnsi="Arial" w:cs="Arial"/>
          <w:sz w:val="22"/>
          <w:szCs w:val="22"/>
        </w:rPr>
      </w:pPr>
    </w:p>
    <w:p w:rsidR="0038737A" w:rsidRPr="00CE78FB" w:rsidRDefault="0038737A" w:rsidP="00773225">
      <w:pPr>
        <w:pStyle w:val="Zerrenda-paragrafoa"/>
        <w:ind w:left="709"/>
        <w:rPr>
          <w:rFonts w:ascii="Arial" w:hAnsi="Arial" w:cs="Arial"/>
          <w:sz w:val="22"/>
          <w:szCs w:val="22"/>
        </w:rPr>
      </w:pPr>
    </w:p>
    <w:p w:rsidR="0038737A" w:rsidRPr="00CE78FB" w:rsidRDefault="0038737A" w:rsidP="00773225">
      <w:pPr>
        <w:pStyle w:val="Zerrenda-paragrafoa"/>
        <w:ind w:left="709"/>
        <w:rPr>
          <w:rFonts w:ascii="Arial" w:hAnsi="Arial" w:cs="Arial"/>
          <w:sz w:val="22"/>
          <w:szCs w:val="22"/>
        </w:rPr>
      </w:pPr>
    </w:p>
    <w:p w:rsidR="00CD6721" w:rsidRPr="00CE78FB" w:rsidRDefault="00CD6721" w:rsidP="00CD6721">
      <w:pPr>
        <w:pStyle w:val="Zerrenda-paragrafoa"/>
        <w:numPr>
          <w:ilvl w:val="2"/>
          <w:numId w:val="2"/>
        </w:numPr>
        <w:ind w:left="709"/>
        <w:rPr>
          <w:rFonts w:ascii="Arial" w:hAnsi="Arial" w:cs="Arial"/>
          <w:sz w:val="22"/>
          <w:szCs w:val="22"/>
        </w:rPr>
      </w:pPr>
      <w:r w:rsidRPr="00CE78FB">
        <w:rPr>
          <w:rFonts w:ascii="Arial" w:hAnsi="Arial" w:cs="Arial"/>
          <w:sz w:val="22"/>
          <w:szCs w:val="22"/>
        </w:rPr>
        <w:lastRenderedPageBreak/>
        <w:t xml:space="preserve">a. </w:t>
      </w:r>
      <w:r w:rsidR="00D6270D" w:rsidRPr="00CE78FB">
        <w:rPr>
          <w:rFonts w:ascii="Arial" w:hAnsi="Arial" w:cs="Arial"/>
          <w:sz w:val="22"/>
          <w:szCs w:val="22"/>
        </w:rPr>
        <w:t>Actos público</w:t>
      </w:r>
      <w:r w:rsidRPr="00CE78FB">
        <w:rPr>
          <w:rFonts w:ascii="Arial" w:hAnsi="Arial" w:cs="Arial"/>
          <w:sz w:val="22"/>
          <w:szCs w:val="22"/>
        </w:rPr>
        <w:t xml:space="preserve"> (</w:t>
      </w:r>
      <w:r w:rsidR="00D6270D" w:rsidRPr="00CE78FB">
        <w:rPr>
          <w:rFonts w:ascii="Arial" w:hAnsi="Arial" w:cs="Arial"/>
          <w:sz w:val="22"/>
          <w:szCs w:val="22"/>
        </w:rPr>
        <w:t>frecuencia de la relación)</w:t>
      </w:r>
    </w:p>
    <w:p w:rsidR="00CD6721" w:rsidRPr="00CE78FB" w:rsidRDefault="00CD6721" w:rsidP="00CD6721">
      <w:pPr>
        <w:pStyle w:val="Zerrenda-paragrafoa"/>
        <w:rPr>
          <w:rFonts w:ascii="Arial" w:hAnsi="Arial" w:cs="Arial"/>
          <w:sz w:val="16"/>
          <w:szCs w:val="16"/>
        </w:rPr>
      </w:pPr>
    </w:p>
    <w:p w:rsidR="00CD6721" w:rsidRPr="00CE78FB" w:rsidRDefault="00D5124C" w:rsidP="00CD6721">
      <w:pPr>
        <w:pStyle w:val="Zerrenda-paragrafoa"/>
        <w:numPr>
          <w:ilvl w:val="0"/>
          <w:numId w:val="2"/>
        </w:numPr>
        <w:rPr>
          <w:rFonts w:ascii="Arial" w:hAnsi="Arial" w:cs="Arial"/>
          <w:sz w:val="22"/>
          <w:szCs w:val="22"/>
        </w:rPr>
      </w:pPr>
      <w:r w:rsidRPr="00CE78FB">
        <w:rPr>
          <w:rFonts w:ascii="Arial" w:hAnsi="Arial" w:cs="Arial"/>
          <w:sz w:val="22"/>
          <w:szCs w:val="22"/>
        </w:rPr>
        <w:t>E</w:t>
      </w:r>
      <w:r w:rsidR="00D6270D" w:rsidRPr="00CE78FB">
        <w:rPr>
          <w:rFonts w:ascii="Arial" w:hAnsi="Arial" w:cs="Arial"/>
          <w:sz w:val="22"/>
          <w:szCs w:val="22"/>
        </w:rPr>
        <w:t xml:space="preserve">l 69% </w:t>
      </w:r>
      <w:r w:rsidRPr="00CE78FB">
        <w:rPr>
          <w:rFonts w:ascii="Arial" w:hAnsi="Arial" w:cs="Arial"/>
          <w:sz w:val="22"/>
          <w:szCs w:val="22"/>
        </w:rPr>
        <w:t>no participa en los actos públicos.</w:t>
      </w:r>
    </w:p>
    <w:p w:rsidR="00D5124C" w:rsidRPr="00CE78FB" w:rsidRDefault="00D5124C" w:rsidP="00D5124C">
      <w:pPr>
        <w:pStyle w:val="Zerrenda-paragrafoa"/>
        <w:rPr>
          <w:rFonts w:ascii="Arial" w:hAnsi="Arial" w:cs="Arial"/>
          <w:sz w:val="22"/>
          <w:szCs w:val="22"/>
        </w:rPr>
      </w:pPr>
    </w:p>
    <w:p w:rsidR="00290BC6" w:rsidRPr="00CE78FB" w:rsidRDefault="00290BC6" w:rsidP="00290BC6">
      <w:pPr>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P</w:t>
      </w:r>
      <w:r w:rsidR="00D5124C" w:rsidRPr="00CE78FB">
        <w:rPr>
          <w:rFonts w:ascii="Arial" w:hAnsi="Arial" w:cs="Arial"/>
          <w:color w:val="A6A6A6" w:themeColor="background1" w:themeShade="A6"/>
          <w:sz w:val="20"/>
          <w:szCs w:val="20"/>
          <w:lang w:val="es-ES"/>
        </w:rPr>
        <w:t>articipación en actos públicos</w:t>
      </w:r>
      <w:r w:rsidRPr="00CE78FB">
        <w:rPr>
          <w:rFonts w:ascii="Arial" w:hAnsi="Arial" w:cs="Arial"/>
          <w:color w:val="A6A6A6" w:themeColor="background1" w:themeShade="A6"/>
          <w:sz w:val="20"/>
          <w:szCs w:val="20"/>
          <w:lang w:val="es-ES"/>
        </w:rPr>
        <w:t xml:space="preserve"> (%)</w:t>
      </w:r>
    </w:p>
    <w:p w:rsidR="00290BC6" w:rsidRPr="00CE78FB" w:rsidRDefault="00290BC6" w:rsidP="0038737A">
      <w:pPr>
        <w:ind w:left="1134"/>
        <w:rPr>
          <w:rFonts w:ascii="Arial" w:hAnsi="Arial" w:cs="Arial"/>
          <w:b/>
          <w:lang w:val="es-ES"/>
        </w:rPr>
      </w:pPr>
      <w:r w:rsidRPr="00CE78FB">
        <w:rPr>
          <w:rFonts w:ascii="Arial" w:hAnsi="Arial" w:cs="Arial"/>
          <w:noProof/>
          <w:lang w:eastAsia="eu-ES"/>
        </w:rPr>
        <w:drawing>
          <wp:inline distT="0" distB="0" distL="0" distR="0" wp14:anchorId="1E5EC8ED" wp14:editId="354EE33F">
            <wp:extent cx="3902299" cy="2144333"/>
            <wp:effectExtent l="0" t="0" r="3175" b="8890"/>
            <wp:docPr id="84" name="Diagrama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D6721" w:rsidRPr="00CE78FB" w:rsidRDefault="00CD6721">
      <w:pPr>
        <w:rPr>
          <w:rFonts w:ascii="Arial" w:hAnsi="Arial" w:cs="Arial"/>
          <w:sz w:val="16"/>
          <w:szCs w:val="16"/>
          <w:lang w:val="es-ES"/>
        </w:rPr>
      </w:pPr>
    </w:p>
    <w:p w:rsidR="00CD6721" w:rsidRPr="00CE78FB" w:rsidRDefault="00CD6721">
      <w:pPr>
        <w:rPr>
          <w:rFonts w:ascii="Arial" w:hAnsi="Arial" w:cs="Arial"/>
          <w:lang w:val="es-ES"/>
        </w:rPr>
      </w:pPr>
      <w:r w:rsidRPr="00CE78FB">
        <w:rPr>
          <w:rFonts w:ascii="Arial" w:hAnsi="Arial" w:cs="Arial"/>
          <w:lang w:val="es-ES"/>
        </w:rPr>
        <w:t xml:space="preserve">1.2.5. b. </w:t>
      </w:r>
      <w:r w:rsidR="00D5124C" w:rsidRPr="00CE78FB">
        <w:rPr>
          <w:rFonts w:ascii="Arial" w:hAnsi="Arial" w:cs="Arial"/>
          <w:lang w:val="es-ES"/>
        </w:rPr>
        <w:t xml:space="preserve">Actos públicos </w:t>
      </w:r>
      <w:r w:rsidRPr="00CE78FB">
        <w:rPr>
          <w:rFonts w:ascii="Arial" w:hAnsi="Arial" w:cs="Arial"/>
          <w:lang w:val="es-ES"/>
        </w:rPr>
        <w:t>(</w:t>
      </w:r>
      <w:r w:rsidR="00D5124C" w:rsidRPr="00CE78FB">
        <w:rPr>
          <w:rFonts w:ascii="Arial" w:hAnsi="Arial" w:cs="Arial"/>
          <w:lang w:val="es-ES"/>
        </w:rPr>
        <w:t>lengua utilizada</w:t>
      </w:r>
      <w:r w:rsidRPr="00CE78FB">
        <w:rPr>
          <w:rFonts w:ascii="Arial" w:hAnsi="Arial" w:cs="Arial"/>
          <w:lang w:val="es-ES"/>
        </w:rPr>
        <w:t>)</w:t>
      </w:r>
    </w:p>
    <w:p w:rsidR="00FE670D" w:rsidRPr="00CE78FB" w:rsidRDefault="00D5124C" w:rsidP="00CD6721">
      <w:pPr>
        <w:ind w:firstLine="708"/>
        <w:rPr>
          <w:rFonts w:ascii="Arial" w:hAnsi="Arial" w:cs="Arial"/>
          <w:lang w:val="es-ES"/>
        </w:rPr>
      </w:pPr>
      <w:r w:rsidRPr="00CE78FB">
        <w:rPr>
          <w:rFonts w:ascii="Arial" w:hAnsi="Arial" w:cs="Arial"/>
          <w:lang w:val="es-ES"/>
        </w:rPr>
        <w:t>La presencia del euskera en los actos públicos es del 49%</w:t>
      </w:r>
      <w:r w:rsidR="00FE670D" w:rsidRPr="00CE78FB">
        <w:rPr>
          <w:rFonts w:ascii="Arial" w:hAnsi="Arial" w:cs="Arial"/>
          <w:lang w:val="es-ES"/>
        </w:rPr>
        <w:t>.</w:t>
      </w:r>
    </w:p>
    <w:p w:rsidR="00FE670D" w:rsidRPr="00CE78FB" w:rsidRDefault="00D5124C" w:rsidP="00246128">
      <w:pPr>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Uso del euskera en los actos públicos de la entidad</w:t>
      </w:r>
      <w:r w:rsidR="00924595" w:rsidRPr="00CE78FB">
        <w:rPr>
          <w:rFonts w:ascii="Arial" w:hAnsi="Arial" w:cs="Arial"/>
          <w:color w:val="A6A6A6" w:themeColor="background1" w:themeShade="A6"/>
          <w:sz w:val="20"/>
          <w:szCs w:val="20"/>
          <w:lang w:val="es-ES"/>
        </w:rPr>
        <w:t xml:space="preserve"> (%).</w:t>
      </w:r>
    </w:p>
    <w:p w:rsidR="00FE670D" w:rsidRPr="00CE78FB" w:rsidRDefault="00246128" w:rsidP="00310B6C">
      <w:pPr>
        <w:ind w:left="1418"/>
        <w:rPr>
          <w:rFonts w:ascii="Arial" w:hAnsi="Arial" w:cs="Arial"/>
          <w:lang w:val="es-ES"/>
        </w:rPr>
      </w:pPr>
      <w:r w:rsidRPr="00CE78FB">
        <w:rPr>
          <w:rFonts w:ascii="Arial" w:hAnsi="Arial" w:cs="Arial"/>
          <w:noProof/>
          <w:highlight w:val="yellow"/>
          <w:lang w:eastAsia="eu-ES"/>
        </w:rPr>
        <w:drawing>
          <wp:inline distT="0" distB="0" distL="0" distR="0" wp14:anchorId="150DB93F" wp14:editId="4A885697">
            <wp:extent cx="3032760" cy="1423035"/>
            <wp:effectExtent l="0" t="0" r="15240" b="5715"/>
            <wp:docPr id="9" name="Diagrama 9" title="euskaraz"/>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34D3" w:rsidRPr="00CE78FB" w:rsidRDefault="007334D3" w:rsidP="00310B6C">
      <w:pPr>
        <w:ind w:left="993" w:firstLine="425"/>
        <w:rPr>
          <w:rFonts w:ascii="Arial" w:hAnsi="Arial" w:cs="Arial"/>
          <w:lang w:val="es-ES"/>
        </w:rPr>
      </w:pPr>
    </w:p>
    <w:p w:rsidR="00E51717" w:rsidRPr="00CE78FB" w:rsidRDefault="00D5124C" w:rsidP="00E51717">
      <w:pPr>
        <w:pStyle w:val="Zerrenda-paragrafoa"/>
        <w:numPr>
          <w:ilvl w:val="1"/>
          <w:numId w:val="3"/>
        </w:numPr>
        <w:ind w:left="709"/>
        <w:rPr>
          <w:rFonts w:ascii="Arial" w:hAnsi="Arial" w:cs="Arial"/>
          <w:b/>
          <w:sz w:val="22"/>
          <w:szCs w:val="22"/>
        </w:rPr>
      </w:pPr>
      <w:r w:rsidRPr="00CE78FB">
        <w:rPr>
          <w:rFonts w:ascii="Arial" w:hAnsi="Arial" w:cs="Arial"/>
          <w:b/>
          <w:sz w:val="22"/>
          <w:szCs w:val="22"/>
        </w:rPr>
        <w:t>Entorno digital</w:t>
      </w:r>
    </w:p>
    <w:p w:rsidR="00FE670D" w:rsidRPr="00CE78FB" w:rsidRDefault="00D5124C" w:rsidP="00E51717">
      <w:pPr>
        <w:pStyle w:val="Zerrenda-paragrafoa"/>
        <w:numPr>
          <w:ilvl w:val="2"/>
          <w:numId w:val="3"/>
        </w:numPr>
        <w:ind w:left="709" w:hanging="709"/>
        <w:rPr>
          <w:rFonts w:ascii="Arial" w:hAnsi="Arial" w:cs="Arial"/>
          <w:sz w:val="22"/>
          <w:szCs w:val="22"/>
        </w:rPr>
      </w:pPr>
      <w:r w:rsidRPr="00CE78FB">
        <w:rPr>
          <w:rFonts w:ascii="Arial" w:hAnsi="Arial" w:cs="Arial"/>
          <w:sz w:val="22"/>
          <w:szCs w:val="22"/>
        </w:rPr>
        <w:t>Sitios web y servicios telemáticos</w:t>
      </w:r>
    </w:p>
    <w:p w:rsidR="00E51717" w:rsidRPr="00CE78FB" w:rsidRDefault="00E51717">
      <w:pPr>
        <w:rPr>
          <w:rFonts w:ascii="Arial" w:hAnsi="Arial" w:cs="Arial"/>
          <w:sz w:val="16"/>
          <w:szCs w:val="16"/>
          <w:lang w:val="es-ES"/>
        </w:rPr>
      </w:pPr>
    </w:p>
    <w:p w:rsidR="00E51717" w:rsidRPr="00CE78FB" w:rsidRDefault="00D5124C" w:rsidP="00E51717">
      <w:pPr>
        <w:ind w:firstLine="708"/>
        <w:rPr>
          <w:rFonts w:ascii="Arial" w:hAnsi="Arial" w:cs="Arial"/>
          <w:lang w:val="es-ES"/>
        </w:rPr>
      </w:pPr>
      <w:r w:rsidRPr="00CE78FB">
        <w:rPr>
          <w:rFonts w:ascii="Arial" w:hAnsi="Arial" w:cs="Arial"/>
          <w:lang w:val="es-ES"/>
        </w:rPr>
        <w:t>Todos los contenidos de las webs municipales están en las dos lenguas oficiales</w:t>
      </w:r>
      <w:r w:rsidR="00E51717" w:rsidRPr="00CE78FB">
        <w:rPr>
          <w:rFonts w:ascii="Arial" w:hAnsi="Arial" w:cs="Arial"/>
          <w:lang w:val="es-ES"/>
        </w:rPr>
        <w:t>.</w:t>
      </w:r>
    </w:p>
    <w:p w:rsidR="00E51717" w:rsidRPr="00CE78FB" w:rsidRDefault="00D5124C" w:rsidP="00E51717">
      <w:pPr>
        <w:pStyle w:val="Zerrenda-paragrafoa"/>
        <w:numPr>
          <w:ilvl w:val="2"/>
          <w:numId w:val="3"/>
        </w:numPr>
        <w:ind w:left="709" w:hanging="709"/>
        <w:rPr>
          <w:rFonts w:ascii="Arial" w:hAnsi="Arial" w:cs="Arial"/>
          <w:sz w:val="22"/>
          <w:szCs w:val="22"/>
        </w:rPr>
      </w:pPr>
      <w:r w:rsidRPr="00CE78FB">
        <w:rPr>
          <w:rFonts w:ascii="Arial" w:hAnsi="Arial" w:cs="Arial"/>
          <w:sz w:val="22"/>
          <w:szCs w:val="22"/>
        </w:rPr>
        <w:t>Redes sociales y aplicaciones digitales</w:t>
      </w:r>
    </w:p>
    <w:p w:rsidR="00E51717" w:rsidRPr="00CE78FB" w:rsidRDefault="00E51717" w:rsidP="00E51717">
      <w:pPr>
        <w:pStyle w:val="Zerrenda-paragrafoa"/>
        <w:ind w:left="709"/>
        <w:rPr>
          <w:rFonts w:ascii="Arial" w:hAnsi="Arial" w:cs="Arial"/>
          <w:sz w:val="16"/>
          <w:szCs w:val="16"/>
        </w:rPr>
      </w:pPr>
    </w:p>
    <w:p w:rsidR="00E51717" w:rsidRPr="00CE78FB" w:rsidRDefault="00E51717" w:rsidP="00310B6C">
      <w:pPr>
        <w:pStyle w:val="Zerrenda-paragrafoa"/>
        <w:ind w:left="709"/>
        <w:rPr>
          <w:rFonts w:ascii="Arial" w:hAnsi="Arial" w:cs="Arial"/>
          <w:sz w:val="22"/>
          <w:szCs w:val="22"/>
        </w:rPr>
      </w:pPr>
      <w:r w:rsidRPr="00CE78FB">
        <w:rPr>
          <w:rFonts w:ascii="Arial" w:hAnsi="Arial" w:cs="Arial"/>
          <w:sz w:val="22"/>
          <w:szCs w:val="22"/>
        </w:rPr>
        <w:t>14</w:t>
      </w:r>
      <w:r w:rsidR="00D5124C" w:rsidRPr="00CE78FB">
        <w:rPr>
          <w:rFonts w:ascii="Arial" w:hAnsi="Arial" w:cs="Arial"/>
          <w:sz w:val="22"/>
          <w:szCs w:val="22"/>
        </w:rPr>
        <w:t>% en</w:t>
      </w:r>
      <w:r w:rsidRPr="00CE78FB">
        <w:rPr>
          <w:rFonts w:ascii="Arial" w:hAnsi="Arial" w:cs="Arial"/>
          <w:sz w:val="22"/>
          <w:szCs w:val="22"/>
        </w:rPr>
        <w:t xml:space="preserve"> eusk</w:t>
      </w:r>
      <w:r w:rsidR="00D5124C" w:rsidRPr="00CE78FB">
        <w:rPr>
          <w:rFonts w:ascii="Arial" w:hAnsi="Arial" w:cs="Arial"/>
          <w:sz w:val="22"/>
          <w:szCs w:val="22"/>
        </w:rPr>
        <w:t>e</w:t>
      </w:r>
      <w:r w:rsidRPr="00CE78FB">
        <w:rPr>
          <w:rFonts w:ascii="Arial" w:hAnsi="Arial" w:cs="Arial"/>
          <w:sz w:val="22"/>
          <w:szCs w:val="22"/>
        </w:rPr>
        <w:t xml:space="preserve">ra; </w:t>
      </w:r>
      <w:r w:rsidR="00D5124C" w:rsidRPr="00CE78FB">
        <w:rPr>
          <w:rFonts w:ascii="Arial" w:hAnsi="Arial" w:cs="Arial"/>
          <w:sz w:val="22"/>
          <w:szCs w:val="22"/>
        </w:rPr>
        <w:t>8</w:t>
      </w:r>
      <w:r w:rsidRPr="00CE78FB">
        <w:rPr>
          <w:rFonts w:ascii="Arial" w:hAnsi="Arial" w:cs="Arial"/>
          <w:sz w:val="22"/>
          <w:szCs w:val="22"/>
        </w:rPr>
        <w:t>3</w:t>
      </w:r>
      <w:r w:rsidR="00D5124C" w:rsidRPr="00CE78FB">
        <w:rPr>
          <w:rFonts w:ascii="Arial" w:hAnsi="Arial" w:cs="Arial"/>
          <w:sz w:val="22"/>
          <w:szCs w:val="22"/>
        </w:rPr>
        <w:t xml:space="preserve">% en bilingüe; </w:t>
      </w:r>
      <w:r w:rsidRPr="00CE78FB">
        <w:rPr>
          <w:rFonts w:ascii="Arial" w:hAnsi="Arial" w:cs="Arial"/>
          <w:sz w:val="22"/>
          <w:szCs w:val="22"/>
        </w:rPr>
        <w:t>3</w:t>
      </w:r>
      <w:r w:rsidR="00D5124C" w:rsidRPr="00CE78FB">
        <w:rPr>
          <w:rFonts w:ascii="Arial" w:hAnsi="Arial" w:cs="Arial"/>
          <w:sz w:val="22"/>
          <w:szCs w:val="22"/>
        </w:rPr>
        <w:t>% en castellano.</w:t>
      </w:r>
      <w:r w:rsidRPr="00CE78FB">
        <w:rPr>
          <w:rFonts w:ascii="Arial" w:hAnsi="Arial" w:cs="Arial"/>
          <w:sz w:val="22"/>
          <w:szCs w:val="22"/>
        </w:rPr>
        <w:br w:type="page"/>
      </w:r>
    </w:p>
    <w:tbl>
      <w:tblPr>
        <w:tblStyle w:val="Saretaduntaula"/>
        <w:tblW w:w="0" w:type="auto"/>
        <w:shd w:val="clear" w:color="auto" w:fill="A6A6A6" w:themeFill="background1" w:themeFillShade="A6"/>
        <w:tblLook w:val="04A0" w:firstRow="1" w:lastRow="0" w:firstColumn="1" w:lastColumn="0" w:noHBand="0" w:noVBand="1"/>
      </w:tblPr>
      <w:tblGrid>
        <w:gridCol w:w="8494"/>
      </w:tblGrid>
      <w:tr w:rsidR="00E51717" w:rsidRPr="00CE78FB" w:rsidTr="00E51717">
        <w:tc>
          <w:tcPr>
            <w:tcW w:w="8494" w:type="dxa"/>
            <w:shd w:val="clear" w:color="auto" w:fill="A6A6A6" w:themeFill="background1" w:themeFillShade="A6"/>
            <w:vAlign w:val="center"/>
          </w:tcPr>
          <w:p w:rsidR="00E51717" w:rsidRPr="00CE78FB" w:rsidRDefault="00D5124C" w:rsidP="00D5124C">
            <w:pPr>
              <w:pStyle w:val="Zerrenda-paragrafoa"/>
              <w:numPr>
                <w:ilvl w:val="0"/>
                <w:numId w:val="3"/>
              </w:numPr>
              <w:rPr>
                <w:rFonts w:ascii="Arial" w:hAnsi="Arial" w:cs="Arial"/>
                <w:color w:val="FFFFFF" w:themeColor="background1"/>
                <w:sz w:val="28"/>
                <w:szCs w:val="28"/>
              </w:rPr>
            </w:pPr>
            <w:r w:rsidRPr="00CE78FB">
              <w:rPr>
                <w:rFonts w:ascii="Arial" w:hAnsi="Arial" w:cs="Arial"/>
                <w:color w:val="FFFFFF" w:themeColor="background1"/>
                <w:sz w:val="28"/>
                <w:szCs w:val="28"/>
              </w:rPr>
              <w:lastRenderedPageBreak/>
              <w:t xml:space="preserve">Relaciones con las y los clientes (personas físicas) y la ciudadanía </w:t>
            </w:r>
          </w:p>
        </w:tc>
      </w:tr>
    </w:tbl>
    <w:p w:rsidR="00E51717" w:rsidRPr="00CE78FB" w:rsidRDefault="00E51717" w:rsidP="00E51717">
      <w:pPr>
        <w:rPr>
          <w:rFonts w:ascii="Arial" w:hAnsi="Arial" w:cs="Arial"/>
          <w:sz w:val="16"/>
          <w:szCs w:val="16"/>
          <w:lang w:val="es-ES"/>
        </w:rPr>
      </w:pPr>
    </w:p>
    <w:p w:rsidR="00E51717" w:rsidRPr="00CE78FB" w:rsidRDefault="00D80454" w:rsidP="00E51717">
      <w:pPr>
        <w:pStyle w:val="Zerrenda-paragrafoa"/>
        <w:numPr>
          <w:ilvl w:val="1"/>
          <w:numId w:val="2"/>
        </w:numPr>
        <w:ind w:left="567" w:hanging="567"/>
        <w:rPr>
          <w:rFonts w:ascii="Arial" w:hAnsi="Arial" w:cs="Arial"/>
          <w:b/>
        </w:rPr>
      </w:pPr>
      <w:r w:rsidRPr="00CE78FB">
        <w:rPr>
          <w:rFonts w:ascii="Arial" w:hAnsi="Arial" w:cs="Arial"/>
          <w:b/>
        </w:rPr>
        <w:t>Relaciones escritas con las y los clientes y la ciudadanía</w:t>
      </w:r>
    </w:p>
    <w:p w:rsidR="00E51717" w:rsidRPr="00CE78FB" w:rsidRDefault="00D80454" w:rsidP="0030297B">
      <w:pPr>
        <w:pStyle w:val="Zerrenda-paragrafoa"/>
        <w:numPr>
          <w:ilvl w:val="2"/>
          <w:numId w:val="2"/>
        </w:numPr>
        <w:ind w:left="567" w:hanging="567"/>
        <w:rPr>
          <w:rFonts w:ascii="Arial" w:hAnsi="Arial" w:cs="Arial"/>
          <w:sz w:val="22"/>
          <w:szCs w:val="22"/>
        </w:rPr>
      </w:pPr>
      <w:r w:rsidRPr="00CE78FB">
        <w:rPr>
          <w:rFonts w:ascii="Arial" w:hAnsi="Arial" w:cs="Arial"/>
          <w:sz w:val="22"/>
          <w:szCs w:val="22"/>
        </w:rPr>
        <w:t>Escritos enviados y solicitudes escritas presentadas por la ciudadanía a la institución.</w:t>
      </w:r>
    </w:p>
    <w:p w:rsidR="00676A42" w:rsidRPr="00CE78FB" w:rsidRDefault="00676A42" w:rsidP="00676A42">
      <w:pPr>
        <w:pStyle w:val="Zerrenda-paragrafoa"/>
        <w:ind w:left="567"/>
        <w:rPr>
          <w:rFonts w:ascii="Arial" w:hAnsi="Arial" w:cs="Arial"/>
          <w:sz w:val="22"/>
          <w:szCs w:val="22"/>
        </w:rPr>
      </w:pPr>
    </w:p>
    <w:p w:rsidR="00D80454" w:rsidRPr="00CE78FB" w:rsidRDefault="00D80454" w:rsidP="00C65F1E">
      <w:pPr>
        <w:ind w:left="709"/>
        <w:jc w:val="both"/>
        <w:rPr>
          <w:rFonts w:ascii="Arial" w:hAnsi="Arial" w:cs="Arial"/>
          <w:lang w:val="es-ES"/>
        </w:rPr>
      </w:pPr>
      <w:r w:rsidRPr="00CE78FB">
        <w:rPr>
          <w:rFonts w:ascii="Arial" w:hAnsi="Arial" w:cs="Arial"/>
          <w:lang w:val="es-ES"/>
        </w:rPr>
        <w:t xml:space="preserve">El Ayuntamiento de Eibar no dispone de información recogida sistemáticamente para hacer seguimiento de la lengua utilizada en los escritos presentados por la ciudadanía. Por lo tanto, para conseguir dicho dato, se ha preguntado al personal en qué lengua reciben los escritos enviados por la ciudadanía y hemos obtenido el dato de la suma de su opinión subjetiva. </w:t>
      </w:r>
    </w:p>
    <w:p w:rsidR="0030297B" w:rsidRPr="00CE78FB" w:rsidRDefault="0030297B" w:rsidP="0030297B">
      <w:pPr>
        <w:pStyle w:val="Zerrenda-paragrafoa"/>
        <w:ind w:left="567"/>
        <w:rPr>
          <w:rFonts w:ascii="Arial" w:hAnsi="Arial" w:cs="Arial"/>
          <w:sz w:val="16"/>
          <w:szCs w:val="16"/>
        </w:rPr>
      </w:pPr>
    </w:p>
    <w:p w:rsidR="0030297B" w:rsidRPr="00CE78FB" w:rsidRDefault="00D80454" w:rsidP="00FF6A0A">
      <w:pPr>
        <w:pStyle w:val="Zerrenda-paragrafoa"/>
        <w:ind w:left="708"/>
        <w:rPr>
          <w:rFonts w:ascii="Arial" w:hAnsi="Arial" w:cs="Arial"/>
          <w:sz w:val="22"/>
          <w:szCs w:val="22"/>
        </w:rPr>
      </w:pPr>
      <w:r w:rsidRPr="00CE78FB">
        <w:rPr>
          <w:rFonts w:ascii="Arial" w:hAnsi="Arial" w:cs="Arial"/>
          <w:sz w:val="22"/>
          <w:szCs w:val="22"/>
        </w:rPr>
        <w:t xml:space="preserve">El 30% lee diariamente escritos enviados por la ciudadanía; el 32% no los lee nunca. </w:t>
      </w:r>
    </w:p>
    <w:p w:rsidR="0030297B" w:rsidRPr="00CE78FB" w:rsidRDefault="0030297B" w:rsidP="0030297B">
      <w:pPr>
        <w:pStyle w:val="Zerrenda-paragrafoa"/>
        <w:ind w:left="567"/>
        <w:rPr>
          <w:rFonts w:ascii="Arial" w:hAnsi="Arial" w:cs="Arial"/>
          <w:sz w:val="16"/>
          <w:szCs w:val="16"/>
        </w:rPr>
      </w:pPr>
    </w:p>
    <w:p w:rsidR="0030297B" w:rsidRPr="00CE78FB" w:rsidRDefault="00D80454" w:rsidP="0030297B">
      <w:pPr>
        <w:pStyle w:val="Zerrenda-paragrafoa"/>
        <w:ind w:left="567"/>
        <w:jc w:val="center"/>
        <w:rPr>
          <w:rFonts w:ascii="Arial" w:hAnsi="Arial" w:cs="Arial"/>
          <w:color w:val="A6A6A6" w:themeColor="background1" w:themeShade="A6"/>
          <w:sz w:val="20"/>
          <w:szCs w:val="20"/>
          <w:lang w:eastAsia="en-US"/>
        </w:rPr>
      </w:pPr>
      <w:r w:rsidRPr="00CE78FB">
        <w:rPr>
          <w:rFonts w:ascii="Arial" w:hAnsi="Arial" w:cs="Arial"/>
          <w:color w:val="A6A6A6" w:themeColor="background1" w:themeShade="A6"/>
          <w:sz w:val="20"/>
          <w:szCs w:val="20"/>
          <w:lang w:eastAsia="en-US"/>
        </w:rPr>
        <w:t xml:space="preserve">Lengua utilizada en los escritos enviados por la </w:t>
      </w:r>
      <w:r w:rsidR="00952DB1" w:rsidRPr="00CE78FB">
        <w:rPr>
          <w:rFonts w:ascii="Arial" w:hAnsi="Arial" w:cs="Arial"/>
          <w:color w:val="A6A6A6" w:themeColor="background1" w:themeShade="A6"/>
          <w:sz w:val="20"/>
          <w:szCs w:val="20"/>
          <w:lang w:eastAsia="en-US"/>
        </w:rPr>
        <w:t>ciudadanía</w:t>
      </w:r>
      <w:r w:rsidRPr="00CE78FB">
        <w:rPr>
          <w:rFonts w:ascii="Arial" w:hAnsi="Arial" w:cs="Arial"/>
          <w:color w:val="A6A6A6" w:themeColor="background1" w:themeShade="A6"/>
          <w:sz w:val="20"/>
          <w:szCs w:val="20"/>
          <w:lang w:eastAsia="en-US"/>
        </w:rPr>
        <w:t xml:space="preserve"> a la entidad</w:t>
      </w:r>
      <w:r w:rsidR="0030297B" w:rsidRPr="00CE78FB">
        <w:rPr>
          <w:rFonts w:ascii="Arial" w:hAnsi="Arial" w:cs="Arial"/>
          <w:color w:val="A6A6A6" w:themeColor="background1" w:themeShade="A6"/>
          <w:sz w:val="20"/>
          <w:szCs w:val="20"/>
          <w:lang w:eastAsia="en-US"/>
        </w:rPr>
        <w:t xml:space="preserve"> (%)</w:t>
      </w:r>
    </w:p>
    <w:p w:rsidR="0030297B" w:rsidRPr="00CE78FB" w:rsidRDefault="0030297B" w:rsidP="0030297B">
      <w:pPr>
        <w:pStyle w:val="Zerrenda-paragrafoa"/>
        <w:ind w:left="567"/>
        <w:rPr>
          <w:rFonts w:ascii="Arial" w:hAnsi="Arial" w:cs="Arial"/>
          <w:sz w:val="16"/>
          <w:szCs w:val="16"/>
        </w:rPr>
      </w:pPr>
    </w:p>
    <w:p w:rsidR="0030297B" w:rsidRPr="00CE78FB" w:rsidRDefault="0030297B" w:rsidP="00310B6C">
      <w:pPr>
        <w:pStyle w:val="Zerrenda-paragrafoa"/>
        <w:ind w:left="1418"/>
        <w:rPr>
          <w:rFonts w:ascii="Arial" w:hAnsi="Arial" w:cs="Arial"/>
          <w:sz w:val="22"/>
          <w:szCs w:val="22"/>
        </w:rPr>
      </w:pPr>
      <w:r w:rsidRPr="00CE78FB">
        <w:rPr>
          <w:rFonts w:ascii="Arial" w:hAnsi="Arial" w:cs="Arial"/>
          <w:noProof/>
          <w:sz w:val="22"/>
          <w:szCs w:val="22"/>
          <w:lang w:val="eu-ES" w:eastAsia="eu-ES"/>
        </w:rPr>
        <w:drawing>
          <wp:inline distT="0" distB="0" distL="0" distR="0">
            <wp:extent cx="2756079" cy="1925392"/>
            <wp:effectExtent l="0" t="0" r="6350" b="1778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B6FA7" w:rsidRPr="00CE78FB" w:rsidRDefault="00AB6FA7" w:rsidP="0030297B">
      <w:pPr>
        <w:pStyle w:val="Zerrenda-paragrafoa"/>
        <w:ind w:left="567"/>
        <w:rPr>
          <w:rFonts w:ascii="Arial" w:hAnsi="Arial" w:cs="Arial"/>
          <w:sz w:val="16"/>
          <w:szCs w:val="16"/>
        </w:rPr>
      </w:pPr>
    </w:p>
    <w:p w:rsidR="00FF6A0A" w:rsidRPr="00CE78FB" w:rsidRDefault="00FF6A0A" w:rsidP="00AB6FA7">
      <w:pPr>
        <w:pStyle w:val="Zerrenda-paragrafoa"/>
        <w:ind w:left="1418"/>
        <w:rPr>
          <w:rFonts w:ascii="Arial" w:hAnsi="Arial" w:cs="Arial"/>
          <w:sz w:val="22"/>
          <w:szCs w:val="22"/>
        </w:rPr>
      </w:pPr>
    </w:p>
    <w:p w:rsidR="00AB6FA7" w:rsidRPr="00CE78FB" w:rsidRDefault="00AB6FA7" w:rsidP="00AB6FA7">
      <w:pPr>
        <w:pStyle w:val="Zerrenda-paragrafoa"/>
        <w:ind w:left="1418"/>
        <w:rPr>
          <w:rFonts w:ascii="Arial" w:hAnsi="Arial" w:cs="Arial"/>
          <w:sz w:val="16"/>
          <w:szCs w:val="16"/>
        </w:rPr>
      </w:pPr>
    </w:p>
    <w:p w:rsidR="00FF6A0A" w:rsidRPr="00CE78FB" w:rsidRDefault="00D80454" w:rsidP="00FF6A0A">
      <w:pPr>
        <w:pStyle w:val="Zerrenda-paragrafoa"/>
        <w:numPr>
          <w:ilvl w:val="2"/>
          <w:numId w:val="2"/>
        </w:numPr>
        <w:ind w:left="709" w:hanging="709"/>
        <w:rPr>
          <w:rFonts w:ascii="Arial" w:hAnsi="Arial" w:cs="Arial"/>
          <w:sz w:val="22"/>
          <w:szCs w:val="22"/>
        </w:rPr>
      </w:pPr>
      <w:r w:rsidRPr="00CE78FB">
        <w:rPr>
          <w:rFonts w:ascii="Arial" w:hAnsi="Arial" w:cs="Arial"/>
          <w:sz w:val="22"/>
          <w:szCs w:val="22"/>
        </w:rPr>
        <w:t>Comunicaciones oficiales enviadas por la entidad a las ciudada</w:t>
      </w:r>
      <w:r w:rsidR="00952DB1" w:rsidRPr="00CE78FB">
        <w:rPr>
          <w:rFonts w:ascii="Arial" w:hAnsi="Arial" w:cs="Arial"/>
          <w:sz w:val="22"/>
          <w:szCs w:val="22"/>
        </w:rPr>
        <w:t>nas y ciudadanos</w:t>
      </w:r>
    </w:p>
    <w:p w:rsidR="00E51717" w:rsidRPr="00CE78FB" w:rsidRDefault="00E51717">
      <w:pPr>
        <w:rPr>
          <w:rFonts w:ascii="Arial" w:hAnsi="Arial" w:cs="Arial"/>
          <w:b/>
          <w:sz w:val="16"/>
          <w:szCs w:val="16"/>
          <w:lang w:val="es-ES"/>
        </w:rPr>
      </w:pPr>
    </w:p>
    <w:p w:rsidR="006A4F76" w:rsidRPr="00CE78FB" w:rsidRDefault="00952DB1" w:rsidP="001209B3">
      <w:pPr>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Empleados que realizan escritos para la ciudadanía</w:t>
      </w:r>
      <w:r w:rsidR="001209B3" w:rsidRPr="00CE78FB">
        <w:rPr>
          <w:rFonts w:ascii="Arial" w:hAnsi="Arial" w:cs="Arial"/>
          <w:color w:val="A6A6A6" w:themeColor="background1" w:themeShade="A6"/>
          <w:sz w:val="20"/>
          <w:szCs w:val="20"/>
          <w:lang w:val="es-ES"/>
        </w:rPr>
        <w:t xml:space="preserve"> (%)</w:t>
      </w:r>
    </w:p>
    <w:p w:rsidR="00FF6A0A" w:rsidRPr="00CE78FB" w:rsidRDefault="001209B3" w:rsidP="00AB6FA7">
      <w:pPr>
        <w:ind w:left="1418"/>
        <w:rPr>
          <w:rFonts w:ascii="Arial" w:hAnsi="Arial" w:cs="Arial"/>
          <w:b/>
          <w:lang w:val="es-ES"/>
        </w:rPr>
      </w:pPr>
      <w:r w:rsidRPr="00CE78FB">
        <w:rPr>
          <w:rFonts w:ascii="Arial" w:hAnsi="Arial" w:cs="Arial"/>
          <w:noProof/>
          <w:lang w:eastAsia="eu-ES"/>
        </w:rPr>
        <w:drawing>
          <wp:inline distT="0" distB="0" distL="0" distR="0" wp14:anchorId="4C361203" wp14:editId="515DD521">
            <wp:extent cx="3676918" cy="2047741"/>
            <wp:effectExtent l="0" t="0" r="0" b="10160"/>
            <wp:docPr id="86" name="Diagrama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771A8" w:rsidRPr="00CE78FB" w:rsidRDefault="003771A8" w:rsidP="00FF6A0A">
      <w:pPr>
        <w:ind w:left="709"/>
        <w:rPr>
          <w:rFonts w:ascii="Arial" w:hAnsi="Arial" w:cs="Arial"/>
          <w:sz w:val="16"/>
          <w:szCs w:val="16"/>
          <w:lang w:val="es-ES"/>
        </w:rPr>
      </w:pPr>
    </w:p>
    <w:p w:rsidR="00911BD7" w:rsidRPr="00CE78FB" w:rsidRDefault="00952DB1" w:rsidP="00FF6A0A">
      <w:pPr>
        <w:ind w:left="709"/>
        <w:rPr>
          <w:rFonts w:ascii="Arial" w:hAnsi="Arial" w:cs="Arial"/>
          <w:b/>
          <w:lang w:val="es-ES"/>
        </w:rPr>
      </w:pPr>
      <w:r w:rsidRPr="00CE78FB">
        <w:rPr>
          <w:rFonts w:ascii="Arial" w:hAnsi="Arial" w:cs="Arial"/>
          <w:lang w:val="es-ES"/>
        </w:rPr>
        <w:lastRenderedPageBreak/>
        <w:t xml:space="preserve">El 82% de las comunicaciones oficiales escritas se </w:t>
      </w:r>
      <w:r w:rsidR="00EA777E" w:rsidRPr="00CE78FB">
        <w:rPr>
          <w:rFonts w:ascii="Arial" w:hAnsi="Arial" w:cs="Arial"/>
          <w:lang w:val="es-ES"/>
        </w:rPr>
        <w:t>envían</w:t>
      </w:r>
      <w:r w:rsidRPr="00CE78FB">
        <w:rPr>
          <w:rFonts w:ascii="Arial" w:hAnsi="Arial" w:cs="Arial"/>
          <w:lang w:val="es-ES"/>
        </w:rPr>
        <w:t xml:space="preserve"> a la ciudadanía en euskera o en bilingüe</w:t>
      </w:r>
      <w:r w:rsidR="00911BD7" w:rsidRPr="00CE78FB">
        <w:rPr>
          <w:rFonts w:ascii="Arial" w:hAnsi="Arial" w:cs="Arial"/>
          <w:lang w:val="es-ES"/>
        </w:rPr>
        <w:t>.</w:t>
      </w:r>
    </w:p>
    <w:p w:rsidR="00911BD7" w:rsidRPr="00CE78FB" w:rsidRDefault="00952DB1" w:rsidP="00F57A95">
      <w:pPr>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 xml:space="preserve">Lengua utilizada en los escritos oficiales enviados por la entidad a la ciudadanía </w:t>
      </w:r>
      <w:r w:rsidR="00924595" w:rsidRPr="00CE78FB">
        <w:rPr>
          <w:rFonts w:ascii="Arial" w:hAnsi="Arial" w:cs="Arial"/>
          <w:color w:val="A6A6A6" w:themeColor="background1" w:themeShade="A6"/>
          <w:sz w:val="20"/>
          <w:szCs w:val="20"/>
          <w:lang w:val="es-ES"/>
        </w:rPr>
        <w:t>(%).</w:t>
      </w:r>
    </w:p>
    <w:p w:rsidR="00911BD7" w:rsidRPr="00CE78FB" w:rsidRDefault="00911BD7" w:rsidP="00AB6FA7">
      <w:pPr>
        <w:ind w:left="1418"/>
        <w:rPr>
          <w:rFonts w:ascii="Arial" w:hAnsi="Arial" w:cs="Arial"/>
          <w:sz w:val="20"/>
          <w:szCs w:val="20"/>
          <w:lang w:val="es-ES"/>
        </w:rPr>
      </w:pPr>
      <w:r w:rsidRPr="00CE78FB">
        <w:rPr>
          <w:rFonts w:ascii="Arial" w:hAnsi="Arial" w:cs="Arial"/>
          <w:noProof/>
          <w:sz w:val="20"/>
          <w:szCs w:val="20"/>
          <w:lang w:eastAsia="eu-ES"/>
        </w:rPr>
        <w:drawing>
          <wp:inline distT="0" distB="0" distL="0" distR="0">
            <wp:extent cx="2962141" cy="1629178"/>
            <wp:effectExtent l="0" t="0" r="10160" b="9525"/>
            <wp:docPr id="26" name="Diagrama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B6FA7" w:rsidRPr="00CE78FB" w:rsidRDefault="00AB6FA7" w:rsidP="00AB6FA7">
      <w:pPr>
        <w:ind w:left="1418"/>
        <w:rPr>
          <w:rFonts w:ascii="Arial" w:hAnsi="Arial" w:cs="Arial"/>
          <w:sz w:val="20"/>
          <w:szCs w:val="20"/>
          <w:lang w:val="es-ES"/>
        </w:rPr>
      </w:pPr>
    </w:p>
    <w:p w:rsidR="00FF6A0A" w:rsidRPr="00CE78FB" w:rsidRDefault="00952DB1" w:rsidP="00FF6A0A">
      <w:pPr>
        <w:pStyle w:val="Zerrenda-paragrafoa"/>
        <w:numPr>
          <w:ilvl w:val="2"/>
          <w:numId w:val="2"/>
        </w:numPr>
        <w:ind w:left="709"/>
        <w:rPr>
          <w:rFonts w:ascii="Arial" w:hAnsi="Arial" w:cs="Arial"/>
          <w:sz w:val="22"/>
          <w:szCs w:val="22"/>
        </w:rPr>
      </w:pPr>
      <w:r w:rsidRPr="00CE78FB">
        <w:rPr>
          <w:rFonts w:ascii="Arial" w:hAnsi="Arial" w:cs="Arial"/>
          <w:sz w:val="22"/>
          <w:szCs w:val="22"/>
        </w:rPr>
        <w:t>Lengua utilizada para responder a las solicitudes de la ciudadanía hechas en euskera</w:t>
      </w:r>
    </w:p>
    <w:p w:rsidR="00676A42" w:rsidRPr="00CE78FB" w:rsidRDefault="00676A42" w:rsidP="00676A42">
      <w:pPr>
        <w:pStyle w:val="Zerrenda-paragrafoa"/>
        <w:ind w:left="709"/>
        <w:rPr>
          <w:rFonts w:ascii="Arial" w:hAnsi="Arial" w:cs="Arial"/>
          <w:sz w:val="22"/>
          <w:szCs w:val="22"/>
        </w:rPr>
      </w:pPr>
    </w:p>
    <w:p w:rsidR="00EA777E" w:rsidRPr="00CE78FB" w:rsidRDefault="00952DB1" w:rsidP="00C65F1E">
      <w:pPr>
        <w:pStyle w:val="Zerrenda-paragrafoa"/>
        <w:numPr>
          <w:ilvl w:val="0"/>
          <w:numId w:val="2"/>
        </w:numPr>
        <w:jc w:val="both"/>
        <w:rPr>
          <w:rFonts w:ascii="Arial" w:hAnsi="Arial" w:cs="Arial"/>
          <w:sz w:val="22"/>
          <w:szCs w:val="22"/>
          <w:lang w:eastAsia="en-US"/>
        </w:rPr>
      </w:pPr>
      <w:r w:rsidRPr="00CE78FB">
        <w:rPr>
          <w:rFonts w:ascii="Arial" w:hAnsi="Arial" w:cs="Arial"/>
          <w:sz w:val="22"/>
          <w:szCs w:val="22"/>
        </w:rPr>
        <w:t xml:space="preserve">El </w:t>
      </w:r>
      <w:r w:rsidR="00EA777E" w:rsidRPr="00CE78FB">
        <w:rPr>
          <w:rFonts w:ascii="Arial" w:hAnsi="Arial" w:cs="Arial"/>
          <w:sz w:val="22"/>
          <w:szCs w:val="22"/>
        </w:rPr>
        <w:t>Ayuntamiento</w:t>
      </w:r>
      <w:r w:rsidRPr="00CE78FB">
        <w:rPr>
          <w:rFonts w:ascii="Arial" w:hAnsi="Arial" w:cs="Arial"/>
          <w:sz w:val="22"/>
          <w:szCs w:val="22"/>
        </w:rPr>
        <w:t xml:space="preserve"> de Eibar no cuenta con un modo sistematizado para lograr dicho dato. Por lo tanto, </w:t>
      </w:r>
      <w:r w:rsidR="00EA777E" w:rsidRPr="00CE78FB">
        <w:rPr>
          <w:rFonts w:ascii="Arial" w:hAnsi="Arial" w:cs="Arial"/>
          <w:sz w:val="22"/>
          <w:szCs w:val="22"/>
        </w:rPr>
        <w:t xml:space="preserve">se ha preguntado al personal en qué lengua se responde a las solicitudes presentadas en euskera y hemos obtenido el dato de la suma de su opinión subjetiva. </w:t>
      </w:r>
    </w:p>
    <w:p w:rsidR="00676A42" w:rsidRPr="00CE78FB" w:rsidRDefault="00676A42" w:rsidP="00C65F1E">
      <w:pPr>
        <w:pStyle w:val="Zerrenda-paragrafoa"/>
        <w:ind w:left="709"/>
        <w:jc w:val="both"/>
        <w:rPr>
          <w:rFonts w:ascii="Arial" w:hAnsi="Arial" w:cs="Arial"/>
          <w:sz w:val="16"/>
          <w:szCs w:val="16"/>
        </w:rPr>
      </w:pPr>
    </w:p>
    <w:p w:rsidR="00987BB5" w:rsidRPr="00CE78FB" w:rsidRDefault="00987BB5">
      <w:pPr>
        <w:rPr>
          <w:rFonts w:ascii="Arial" w:hAnsi="Arial" w:cs="Arial"/>
          <w:sz w:val="16"/>
          <w:szCs w:val="16"/>
          <w:lang w:val="es-ES"/>
        </w:rPr>
      </w:pPr>
    </w:p>
    <w:p w:rsidR="00CA6852" w:rsidRPr="00CE78FB" w:rsidRDefault="00EA777E" w:rsidP="00FF6A0A">
      <w:pPr>
        <w:ind w:left="708"/>
        <w:rPr>
          <w:rFonts w:ascii="Arial" w:hAnsi="Arial" w:cs="Arial"/>
          <w:lang w:val="es-ES"/>
        </w:rPr>
      </w:pPr>
      <w:r w:rsidRPr="00CE78FB">
        <w:rPr>
          <w:rFonts w:ascii="Arial" w:hAnsi="Arial" w:cs="Arial"/>
          <w:lang w:val="es-ES"/>
        </w:rPr>
        <w:t>Se responde únicamente en castellano en un 12% a los escritos enviados en euskera por los ciudadanos y ciudadanas.</w:t>
      </w:r>
    </w:p>
    <w:p w:rsidR="00924595" w:rsidRPr="00CE78FB" w:rsidRDefault="00EA777E" w:rsidP="00924595">
      <w:pPr>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 xml:space="preserve">Lengua utilizada para responder a las solicitudes enviadas en euskera </w:t>
      </w:r>
      <w:r w:rsidR="00924595" w:rsidRPr="00CE78FB">
        <w:rPr>
          <w:rFonts w:ascii="Arial" w:hAnsi="Arial" w:cs="Arial"/>
          <w:color w:val="A6A6A6" w:themeColor="background1" w:themeShade="A6"/>
          <w:sz w:val="20"/>
          <w:szCs w:val="20"/>
          <w:lang w:val="es-ES"/>
        </w:rPr>
        <w:t>(%)</w:t>
      </w:r>
    </w:p>
    <w:p w:rsidR="00CA6852" w:rsidRPr="00CE78FB" w:rsidRDefault="00C31ED0" w:rsidP="00AB6FA7">
      <w:pPr>
        <w:ind w:left="1418"/>
        <w:rPr>
          <w:rFonts w:ascii="Arial" w:hAnsi="Arial" w:cs="Arial"/>
          <w:sz w:val="20"/>
          <w:szCs w:val="20"/>
          <w:lang w:val="es-ES"/>
        </w:rPr>
      </w:pPr>
      <w:r w:rsidRPr="00CE78FB">
        <w:rPr>
          <w:rFonts w:ascii="Arial" w:hAnsi="Arial" w:cs="Arial"/>
          <w:noProof/>
          <w:sz w:val="20"/>
          <w:szCs w:val="20"/>
          <w:lang w:eastAsia="eu-ES"/>
        </w:rPr>
        <w:drawing>
          <wp:inline distT="0" distB="0" distL="0" distR="0" wp14:anchorId="6EF7B23C" wp14:editId="2F7D9784">
            <wp:extent cx="3155324" cy="1725769"/>
            <wp:effectExtent l="0" t="0" r="6985" b="8255"/>
            <wp:docPr id="46" name="Diagrama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87BB5" w:rsidRPr="00CE78FB" w:rsidRDefault="00987BB5">
      <w:pPr>
        <w:rPr>
          <w:rFonts w:ascii="Arial" w:hAnsi="Arial" w:cs="Arial"/>
          <w:b/>
          <w:lang w:val="es-ES"/>
        </w:rPr>
      </w:pPr>
      <w:r w:rsidRPr="00CE78FB">
        <w:rPr>
          <w:rFonts w:ascii="Arial" w:hAnsi="Arial" w:cs="Arial"/>
          <w:b/>
          <w:lang w:val="es-ES"/>
        </w:rPr>
        <w:br w:type="page"/>
      </w:r>
    </w:p>
    <w:p w:rsidR="00E51717" w:rsidRPr="00CE78FB" w:rsidRDefault="00EA777E" w:rsidP="00E51717">
      <w:pPr>
        <w:pStyle w:val="Zerrenda-paragrafoa"/>
        <w:numPr>
          <w:ilvl w:val="1"/>
          <w:numId w:val="2"/>
        </w:numPr>
        <w:ind w:left="709"/>
        <w:rPr>
          <w:rFonts w:ascii="Arial" w:hAnsi="Arial" w:cs="Arial"/>
          <w:b/>
        </w:rPr>
      </w:pPr>
      <w:r w:rsidRPr="00CE78FB">
        <w:rPr>
          <w:rFonts w:ascii="Arial" w:hAnsi="Arial" w:cs="Arial"/>
          <w:b/>
        </w:rPr>
        <w:lastRenderedPageBreak/>
        <w:t>Relaciones orales con las y los clientes y la ciudadanía</w:t>
      </w:r>
    </w:p>
    <w:p w:rsidR="00FF6A0A" w:rsidRPr="00CE78FB" w:rsidRDefault="00FF6A0A" w:rsidP="00FF6A0A">
      <w:pPr>
        <w:ind w:left="-11"/>
        <w:rPr>
          <w:rFonts w:ascii="Arial" w:hAnsi="Arial" w:cs="Arial"/>
          <w:sz w:val="16"/>
          <w:szCs w:val="16"/>
          <w:lang w:val="es-ES"/>
        </w:rPr>
      </w:pPr>
    </w:p>
    <w:p w:rsidR="00FF6A0A" w:rsidRPr="00CE78FB" w:rsidRDefault="00FF6A0A" w:rsidP="00FF6A0A">
      <w:pPr>
        <w:ind w:left="-11"/>
        <w:rPr>
          <w:rFonts w:ascii="Arial" w:hAnsi="Arial" w:cs="Arial"/>
          <w:lang w:val="es-ES"/>
        </w:rPr>
      </w:pPr>
      <w:r w:rsidRPr="00CE78FB">
        <w:rPr>
          <w:rFonts w:ascii="Arial" w:hAnsi="Arial" w:cs="Arial"/>
          <w:lang w:val="es-ES"/>
        </w:rPr>
        <w:t>2.2.1</w:t>
      </w:r>
      <w:proofErr w:type="gramStart"/>
      <w:r w:rsidRPr="00CE78FB">
        <w:rPr>
          <w:rFonts w:ascii="Arial" w:hAnsi="Arial" w:cs="Arial"/>
          <w:lang w:val="es-ES"/>
        </w:rPr>
        <w:t>.a</w:t>
      </w:r>
      <w:proofErr w:type="gramEnd"/>
      <w:r w:rsidRPr="00CE78FB">
        <w:rPr>
          <w:rFonts w:ascii="Arial" w:hAnsi="Arial" w:cs="Arial"/>
          <w:lang w:val="es-ES"/>
        </w:rPr>
        <w:t xml:space="preserve"> </w:t>
      </w:r>
      <w:r w:rsidR="00EA777E" w:rsidRPr="00CE78FB">
        <w:rPr>
          <w:rFonts w:ascii="Arial" w:hAnsi="Arial" w:cs="Arial"/>
          <w:lang w:val="es-ES"/>
        </w:rPr>
        <w:t xml:space="preserve">Lengua de inicio utilizada por el personal del servicio telefónico de atención a la ciudadanía </w:t>
      </w:r>
      <w:r w:rsidRPr="00CE78FB">
        <w:rPr>
          <w:rFonts w:ascii="Arial" w:hAnsi="Arial" w:cs="Arial"/>
          <w:lang w:val="es-ES"/>
        </w:rPr>
        <w:t>(</w:t>
      </w:r>
      <w:r w:rsidR="00EA777E" w:rsidRPr="00CE78FB">
        <w:rPr>
          <w:rFonts w:ascii="Arial" w:hAnsi="Arial" w:cs="Arial"/>
          <w:lang w:val="es-ES"/>
        </w:rPr>
        <w:t>frecuencia de la relación)</w:t>
      </w:r>
    </w:p>
    <w:p w:rsidR="00B17FD2" w:rsidRPr="00CE78FB" w:rsidRDefault="00EA777E" w:rsidP="00FF6A0A">
      <w:pPr>
        <w:ind w:left="708"/>
        <w:rPr>
          <w:rFonts w:ascii="Arial" w:hAnsi="Arial" w:cs="Arial"/>
          <w:lang w:val="es-ES"/>
        </w:rPr>
      </w:pPr>
      <w:r w:rsidRPr="00CE78FB">
        <w:rPr>
          <w:rFonts w:ascii="Arial" w:hAnsi="Arial" w:cs="Arial"/>
          <w:lang w:val="es-ES"/>
        </w:rPr>
        <w:t>Casi la mitad de las trabajadoras y trabajadores tienen relación telefónica diaria con la ciudadanía</w:t>
      </w:r>
      <w:r w:rsidR="004B4925" w:rsidRPr="00CE78FB">
        <w:rPr>
          <w:rFonts w:ascii="Arial" w:hAnsi="Arial" w:cs="Arial"/>
          <w:lang w:val="es-ES"/>
        </w:rPr>
        <w:t>.</w:t>
      </w:r>
    </w:p>
    <w:p w:rsidR="00B17FD2" w:rsidRPr="00CE78FB" w:rsidRDefault="004F7234" w:rsidP="00B17FD2">
      <w:pPr>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Relación telefónica con la ciudadanía</w:t>
      </w:r>
      <w:r w:rsidR="00B17FD2" w:rsidRPr="00CE78FB">
        <w:rPr>
          <w:rFonts w:ascii="Arial" w:hAnsi="Arial" w:cs="Arial"/>
          <w:color w:val="A6A6A6" w:themeColor="background1" w:themeShade="A6"/>
          <w:sz w:val="20"/>
          <w:szCs w:val="20"/>
          <w:lang w:val="es-ES"/>
        </w:rPr>
        <w:t xml:space="preserve"> (%)</w:t>
      </w:r>
    </w:p>
    <w:p w:rsidR="00987BB5" w:rsidRPr="00CE78FB" w:rsidRDefault="00B17FD2" w:rsidP="00B17FD2">
      <w:pPr>
        <w:ind w:left="1418"/>
        <w:rPr>
          <w:rFonts w:ascii="Arial" w:hAnsi="Arial" w:cs="Arial"/>
          <w:b/>
          <w:lang w:val="es-ES"/>
        </w:rPr>
      </w:pPr>
      <w:r w:rsidRPr="00CE78FB">
        <w:rPr>
          <w:rFonts w:ascii="Arial" w:hAnsi="Arial" w:cs="Arial"/>
          <w:noProof/>
          <w:lang w:eastAsia="eu-ES"/>
        </w:rPr>
        <w:drawing>
          <wp:inline distT="0" distB="0" distL="0" distR="0" wp14:anchorId="0127F719" wp14:editId="753F3845">
            <wp:extent cx="3676919" cy="2157211"/>
            <wp:effectExtent l="0" t="0" r="0" b="14605"/>
            <wp:docPr id="87" name="Diagrama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6A0A" w:rsidRPr="00CE78FB" w:rsidRDefault="00FF6A0A">
      <w:pPr>
        <w:rPr>
          <w:rFonts w:ascii="Arial" w:hAnsi="Arial" w:cs="Arial"/>
          <w:sz w:val="16"/>
          <w:szCs w:val="16"/>
          <w:lang w:val="es-ES"/>
        </w:rPr>
      </w:pPr>
    </w:p>
    <w:p w:rsidR="00B17FD2" w:rsidRPr="00CE78FB" w:rsidRDefault="00FF6A0A">
      <w:pPr>
        <w:rPr>
          <w:rFonts w:ascii="Arial" w:hAnsi="Arial" w:cs="Arial"/>
          <w:b/>
          <w:lang w:val="es-ES"/>
        </w:rPr>
      </w:pPr>
      <w:r w:rsidRPr="00CE78FB">
        <w:rPr>
          <w:rFonts w:ascii="Arial" w:hAnsi="Arial" w:cs="Arial"/>
          <w:lang w:val="es-ES"/>
        </w:rPr>
        <w:t>2.2.1</w:t>
      </w:r>
      <w:proofErr w:type="gramStart"/>
      <w:r w:rsidRPr="00CE78FB">
        <w:rPr>
          <w:rFonts w:ascii="Arial" w:hAnsi="Arial" w:cs="Arial"/>
          <w:lang w:val="es-ES"/>
        </w:rPr>
        <w:t>.b</w:t>
      </w:r>
      <w:proofErr w:type="gramEnd"/>
      <w:r w:rsidRPr="00CE78FB">
        <w:rPr>
          <w:rFonts w:ascii="Arial" w:hAnsi="Arial" w:cs="Arial"/>
          <w:lang w:val="es-ES"/>
        </w:rPr>
        <w:t xml:space="preserve"> </w:t>
      </w:r>
      <w:r w:rsidR="004F7234" w:rsidRPr="00CE78FB">
        <w:rPr>
          <w:rFonts w:ascii="Arial" w:hAnsi="Arial" w:cs="Arial"/>
          <w:lang w:val="es-ES"/>
        </w:rPr>
        <w:t>Lengua de inicio utilizada por el personal del servicio telefónico de atención a la ciudadanía</w:t>
      </w:r>
      <w:r w:rsidRPr="00CE78FB">
        <w:rPr>
          <w:rFonts w:ascii="Arial" w:hAnsi="Arial" w:cs="Arial"/>
          <w:lang w:val="es-ES"/>
        </w:rPr>
        <w:t xml:space="preserve"> (</w:t>
      </w:r>
      <w:r w:rsidR="004F7234" w:rsidRPr="00CE78FB">
        <w:rPr>
          <w:rFonts w:ascii="Arial" w:hAnsi="Arial" w:cs="Arial"/>
          <w:lang w:val="es-ES"/>
        </w:rPr>
        <w:t>lengua utilizada</w:t>
      </w:r>
      <w:r w:rsidRPr="00CE78FB">
        <w:rPr>
          <w:rFonts w:ascii="Arial" w:hAnsi="Arial" w:cs="Arial"/>
          <w:lang w:val="es-ES"/>
        </w:rPr>
        <w:t>)</w:t>
      </w:r>
    </w:p>
    <w:p w:rsidR="00FF6A0A" w:rsidRPr="00CE78FB" w:rsidRDefault="004F7234" w:rsidP="00FF6A0A">
      <w:pPr>
        <w:ind w:left="708"/>
        <w:rPr>
          <w:rFonts w:ascii="Arial" w:hAnsi="Arial" w:cs="Arial"/>
          <w:lang w:val="es-ES"/>
        </w:rPr>
      </w:pPr>
      <w:r w:rsidRPr="00CE78FB">
        <w:rPr>
          <w:rFonts w:ascii="Arial" w:hAnsi="Arial" w:cs="Arial"/>
          <w:lang w:val="es-ES"/>
        </w:rPr>
        <w:t>La acogida telefónica es en euskera en un 83%</w:t>
      </w:r>
      <w:r w:rsidR="00FF6A0A" w:rsidRPr="00CE78FB">
        <w:rPr>
          <w:rFonts w:ascii="Arial" w:hAnsi="Arial" w:cs="Arial"/>
          <w:lang w:val="es-ES"/>
        </w:rPr>
        <w:t>.</w:t>
      </w:r>
    </w:p>
    <w:p w:rsidR="00FF6A0A" w:rsidRPr="00CE78FB" w:rsidRDefault="004F7234" w:rsidP="00FF6A0A">
      <w:pPr>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 xml:space="preserve">Acogida telefónica en euskera del personal para con la ciudadanía </w:t>
      </w:r>
      <w:r w:rsidR="00FF6A0A" w:rsidRPr="00CE78FB">
        <w:rPr>
          <w:rFonts w:ascii="Arial" w:hAnsi="Arial" w:cs="Arial"/>
          <w:color w:val="A6A6A6" w:themeColor="background1" w:themeShade="A6"/>
          <w:sz w:val="20"/>
          <w:szCs w:val="20"/>
          <w:lang w:val="es-ES"/>
        </w:rPr>
        <w:t>(%)</w:t>
      </w:r>
    </w:p>
    <w:p w:rsidR="00FF6A0A" w:rsidRPr="00CE78FB" w:rsidRDefault="00FF6A0A" w:rsidP="00AC6395">
      <w:pPr>
        <w:ind w:left="1418"/>
        <w:rPr>
          <w:rFonts w:ascii="Arial" w:hAnsi="Arial" w:cs="Arial"/>
          <w:sz w:val="20"/>
          <w:szCs w:val="20"/>
          <w:lang w:val="es-ES"/>
        </w:rPr>
      </w:pPr>
      <w:r w:rsidRPr="00CE78FB">
        <w:rPr>
          <w:rFonts w:ascii="Arial" w:hAnsi="Arial" w:cs="Arial"/>
          <w:noProof/>
          <w:sz w:val="20"/>
          <w:szCs w:val="20"/>
          <w:lang w:eastAsia="eu-ES"/>
        </w:rPr>
        <w:drawing>
          <wp:inline distT="0" distB="0" distL="0" distR="0" wp14:anchorId="1AE66A6E" wp14:editId="148DB38A">
            <wp:extent cx="3296992" cy="1970468"/>
            <wp:effectExtent l="0" t="0" r="17780" b="10795"/>
            <wp:docPr id="66" name="Diagrama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B4925" w:rsidRPr="00CE78FB" w:rsidRDefault="004B4925">
      <w:pPr>
        <w:ind w:left="1418"/>
        <w:rPr>
          <w:rFonts w:ascii="Arial" w:hAnsi="Arial" w:cs="Arial"/>
          <w:b/>
          <w:lang w:val="es-ES"/>
        </w:rPr>
      </w:pPr>
    </w:p>
    <w:p w:rsidR="004B4925" w:rsidRPr="00CE78FB" w:rsidRDefault="004B4925">
      <w:pPr>
        <w:rPr>
          <w:rFonts w:ascii="Arial" w:hAnsi="Arial" w:cs="Arial"/>
          <w:b/>
          <w:sz w:val="16"/>
          <w:szCs w:val="16"/>
          <w:lang w:val="es-ES"/>
        </w:rPr>
      </w:pPr>
    </w:p>
    <w:p w:rsidR="004B4925" w:rsidRPr="00CE78FB" w:rsidRDefault="004B4925" w:rsidP="004B4925">
      <w:pPr>
        <w:ind w:left="-11"/>
        <w:rPr>
          <w:rFonts w:ascii="Arial" w:hAnsi="Arial" w:cs="Arial"/>
          <w:lang w:val="es-ES"/>
        </w:rPr>
      </w:pPr>
      <w:r w:rsidRPr="00CE78FB">
        <w:rPr>
          <w:rFonts w:ascii="Arial" w:hAnsi="Arial" w:cs="Arial"/>
          <w:lang w:val="es-ES"/>
        </w:rPr>
        <w:t>2.2.2</w:t>
      </w:r>
      <w:proofErr w:type="gramStart"/>
      <w:r w:rsidRPr="00CE78FB">
        <w:rPr>
          <w:rFonts w:ascii="Arial" w:hAnsi="Arial" w:cs="Arial"/>
          <w:lang w:val="es-ES"/>
        </w:rPr>
        <w:t>.a</w:t>
      </w:r>
      <w:proofErr w:type="gramEnd"/>
      <w:r w:rsidRPr="00CE78FB">
        <w:rPr>
          <w:rFonts w:ascii="Arial" w:hAnsi="Arial" w:cs="Arial"/>
          <w:lang w:val="es-ES"/>
        </w:rPr>
        <w:t xml:space="preserve"> </w:t>
      </w:r>
      <w:r w:rsidR="004F7234" w:rsidRPr="00CE78FB">
        <w:rPr>
          <w:rFonts w:ascii="Arial" w:hAnsi="Arial" w:cs="Arial"/>
          <w:lang w:val="es-ES"/>
        </w:rPr>
        <w:t xml:space="preserve">Lengua de inicio utilizada por el personal del servicio presencial de atención a la ciudadanía </w:t>
      </w:r>
      <w:r w:rsidRPr="00CE78FB">
        <w:rPr>
          <w:rFonts w:ascii="Arial" w:hAnsi="Arial" w:cs="Arial"/>
          <w:lang w:val="es-ES"/>
        </w:rPr>
        <w:t>(</w:t>
      </w:r>
      <w:r w:rsidR="004F7234" w:rsidRPr="00CE78FB">
        <w:rPr>
          <w:rFonts w:ascii="Arial" w:hAnsi="Arial" w:cs="Arial"/>
          <w:lang w:val="es-ES"/>
        </w:rPr>
        <w:t>frecuencia de la relación)</w:t>
      </w:r>
    </w:p>
    <w:p w:rsidR="004B4925" w:rsidRPr="00CE78FB" w:rsidRDefault="004B4925">
      <w:pPr>
        <w:rPr>
          <w:rFonts w:ascii="Arial" w:hAnsi="Arial" w:cs="Arial"/>
          <w:b/>
          <w:sz w:val="16"/>
          <w:szCs w:val="16"/>
          <w:lang w:val="es-ES"/>
        </w:rPr>
      </w:pPr>
    </w:p>
    <w:p w:rsidR="004B4925" w:rsidRPr="00CE78FB" w:rsidRDefault="004F7234" w:rsidP="004B4925">
      <w:pPr>
        <w:ind w:left="708"/>
        <w:rPr>
          <w:rFonts w:ascii="Arial" w:hAnsi="Arial" w:cs="Arial"/>
          <w:lang w:val="es-ES"/>
        </w:rPr>
      </w:pPr>
      <w:r w:rsidRPr="00CE78FB">
        <w:rPr>
          <w:rFonts w:ascii="Arial" w:hAnsi="Arial" w:cs="Arial"/>
          <w:lang w:val="es-ES"/>
        </w:rPr>
        <w:t>El 60% del personal tiene diariamente relación presencial con la ciudadanía</w:t>
      </w:r>
      <w:r w:rsidR="004B4925" w:rsidRPr="00CE78FB">
        <w:rPr>
          <w:rFonts w:ascii="Arial" w:hAnsi="Arial" w:cs="Arial"/>
          <w:lang w:val="es-ES"/>
        </w:rPr>
        <w:t>.</w:t>
      </w:r>
    </w:p>
    <w:p w:rsidR="00B17FD2" w:rsidRPr="00CE78FB" w:rsidRDefault="00C14E2E" w:rsidP="00C14E2E">
      <w:pPr>
        <w:ind w:left="1418"/>
        <w:rPr>
          <w:rFonts w:ascii="Arial" w:hAnsi="Arial" w:cs="Arial"/>
          <w:b/>
          <w:lang w:val="es-ES"/>
        </w:rPr>
      </w:pPr>
      <w:r w:rsidRPr="00CE78FB">
        <w:rPr>
          <w:rFonts w:ascii="Arial" w:hAnsi="Arial" w:cs="Arial"/>
          <w:noProof/>
          <w:lang w:eastAsia="eu-ES"/>
        </w:rPr>
        <w:lastRenderedPageBreak/>
        <w:drawing>
          <wp:inline distT="0" distB="0" distL="0" distR="0" wp14:anchorId="1B3A3B57" wp14:editId="24034A0E">
            <wp:extent cx="3837905" cy="2028423"/>
            <wp:effectExtent l="0" t="0" r="10795" b="10160"/>
            <wp:docPr id="88" name="Diagrama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B4925" w:rsidRPr="00CE78FB" w:rsidRDefault="004B4925" w:rsidP="004B4925">
      <w:pPr>
        <w:rPr>
          <w:rFonts w:ascii="Arial" w:hAnsi="Arial" w:cs="Arial"/>
          <w:b/>
          <w:lang w:val="es-ES"/>
        </w:rPr>
      </w:pPr>
      <w:r w:rsidRPr="00CE78FB">
        <w:rPr>
          <w:rFonts w:ascii="Arial" w:hAnsi="Arial" w:cs="Arial"/>
          <w:lang w:val="es-ES"/>
        </w:rPr>
        <w:t>2.2.2</w:t>
      </w:r>
      <w:proofErr w:type="gramStart"/>
      <w:r w:rsidRPr="00CE78FB">
        <w:rPr>
          <w:rFonts w:ascii="Arial" w:hAnsi="Arial" w:cs="Arial"/>
          <w:lang w:val="es-ES"/>
        </w:rPr>
        <w:t>.b</w:t>
      </w:r>
      <w:proofErr w:type="gramEnd"/>
      <w:r w:rsidRPr="00CE78FB">
        <w:rPr>
          <w:rFonts w:ascii="Arial" w:hAnsi="Arial" w:cs="Arial"/>
          <w:lang w:val="es-ES"/>
        </w:rPr>
        <w:t xml:space="preserve"> </w:t>
      </w:r>
      <w:r w:rsidR="004F7234" w:rsidRPr="00CE78FB">
        <w:rPr>
          <w:rFonts w:ascii="Arial" w:hAnsi="Arial" w:cs="Arial"/>
          <w:lang w:val="es-ES"/>
        </w:rPr>
        <w:t>Lengua de inicio utilizada por el personal del servicio presencial de atención a la ciudadanía</w:t>
      </w:r>
      <w:r w:rsidRPr="00CE78FB">
        <w:rPr>
          <w:rFonts w:ascii="Arial" w:hAnsi="Arial" w:cs="Arial"/>
          <w:lang w:val="es-ES"/>
        </w:rPr>
        <w:t xml:space="preserve"> (</w:t>
      </w:r>
      <w:r w:rsidR="004F7234" w:rsidRPr="00CE78FB">
        <w:rPr>
          <w:rFonts w:ascii="Arial" w:hAnsi="Arial" w:cs="Arial"/>
          <w:lang w:val="es-ES"/>
        </w:rPr>
        <w:t>lengua utilizada</w:t>
      </w:r>
      <w:r w:rsidRPr="00CE78FB">
        <w:rPr>
          <w:rFonts w:ascii="Arial" w:hAnsi="Arial" w:cs="Arial"/>
          <w:lang w:val="es-ES"/>
        </w:rPr>
        <w:t>)</w:t>
      </w:r>
    </w:p>
    <w:p w:rsidR="004B4925" w:rsidRPr="00CE78FB" w:rsidRDefault="004F7234" w:rsidP="004B4925">
      <w:pPr>
        <w:ind w:left="708"/>
        <w:rPr>
          <w:rFonts w:ascii="Arial" w:hAnsi="Arial" w:cs="Arial"/>
          <w:lang w:val="es-ES"/>
        </w:rPr>
      </w:pPr>
      <w:r w:rsidRPr="00CE78FB">
        <w:rPr>
          <w:rFonts w:ascii="Arial" w:hAnsi="Arial" w:cs="Arial"/>
          <w:lang w:val="es-ES"/>
        </w:rPr>
        <w:t>El idioma de acogida en la relación presencial es el euskera en un 75%.</w:t>
      </w:r>
    </w:p>
    <w:p w:rsidR="006B646A" w:rsidRPr="00CE78FB" w:rsidRDefault="004F7234" w:rsidP="00EC0B6E">
      <w:pPr>
        <w:ind w:left="851"/>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 xml:space="preserve">Acogida </w:t>
      </w:r>
      <w:r w:rsidR="00493AB2" w:rsidRPr="00CE78FB">
        <w:rPr>
          <w:rFonts w:ascii="Arial" w:hAnsi="Arial" w:cs="Arial"/>
          <w:color w:val="A6A6A6" w:themeColor="background1" w:themeShade="A6"/>
          <w:sz w:val="20"/>
          <w:szCs w:val="20"/>
          <w:lang w:val="es-ES"/>
        </w:rPr>
        <w:t>presencial</w:t>
      </w:r>
      <w:r w:rsidRPr="00CE78FB">
        <w:rPr>
          <w:rFonts w:ascii="Arial" w:hAnsi="Arial" w:cs="Arial"/>
          <w:color w:val="A6A6A6" w:themeColor="background1" w:themeShade="A6"/>
          <w:sz w:val="20"/>
          <w:szCs w:val="20"/>
          <w:lang w:val="es-ES"/>
        </w:rPr>
        <w:t xml:space="preserve"> en euskera del personal para con la ciudadanía </w:t>
      </w:r>
      <w:r w:rsidR="00E1559F" w:rsidRPr="00CE78FB">
        <w:rPr>
          <w:rFonts w:ascii="Arial" w:hAnsi="Arial" w:cs="Arial"/>
          <w:color w:val="A6A6A6" w:themeColor="background1" w:themeShade="A6"/>
          <w:sz w:val="20"/>
          <w:szCs w:val="20"/>
          <w:lang w:val="es-ES"/>
        </w:rPr>
        <w:t>(%)</w:t>
      </w:r>
    </w:p>
    <w:p w:rsidR="00E1559F" w:rsidRPr="00CE78FB" w:rsidRDefault="005A0834" w:rsidP="00F57A95">
      <w:pPr>
        <w:ind w:left="1418"/>
        <w:rPr>
          <w:rFonts w:ascii="Arial" w:hAnsi="Arial" w:cs="Arial"/>
          <w:sz w:val="20"/>
          <w:szCs w:val="20"/>
          <w:lang w:val="es-ES"/>
        </w:rPr>
      </w:pPr>
      <w:r w:rsidRPr="00CE78FB">
        <w:rPr>
          <w:rFonts w:ascii="Arial" w:hAnsi="Arial" w:cs="Arial"/>
          <w:noProof/>
          <w:sz w:val="20"/>
          <w:szCs w:val="20"/>
          <w:lang w:eastAsia="eu-ES"/>
        </w:rPr>
        <w:drawing>
          <wp:inline distT="0" distB="0" distL="0" distR="0">
            <wp:extent cx="3548130" cy="1828800"/>
            <wp:effectExtent l="0" t="0" r="14605" b="0"/>
            <wp:docPr id="67" name="Diagrama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60889" w:rsidRPr="00CE78FB" w:rsidRDefault="00360889" w:rsidP="00360889">
      <w:pPr>
        <w:ind w:left="1418"/>
        <w:rPr>
          <w:rFonts w:ascii="Arial" w:hAnsi="Arial" w:cs="Arial"/>
          <w:sz w:val="20"/>
          <w:szCs w:val="20"/>
          <w:lang w:val="es-ES"/>
        </w:rPr>
      </w:pPr>
    </w:p>
    <w:p w:rsidR="00F57A95" w:rsidRPr="00CE78FB" w:rsidRDefault="00F57A95">
      <w:pPr>
        <w:rPr>
          <w:rFonts w:ascii="Arial" w:hAnsi="Arial" w:cs="Arial"/>
          <w:lang w:val="es-ES"/>
        </w:rPr>
      </w:pPr>
      <w:r w:rsidRPr="00CE78FB">
        <w:rPr>
          <w:rFonts w:ascii="Arial" w:hAnsi="Arial" w:cs="Arial"/>
          <w:lang w:val="es-ES"/>
        </w:rPr>
        <w:br w:type="page"/>
      </w:r>
    </w:p>
    <w:p w:rsidR="004B4925" w:rsidRPr="00CE78FB" w:rsidRDefault="004B4925">
      <w:pPr>
        <w:rPr>
          <w:rFonts w:ascii="Arial" w:hAnsi="Arial" w:cs="Arial"/>
          <w:lang w:val="es-ES"/>
        </w:rPr>
      </w:pPr>
      <w:r w:rsidRPr="00CE78FB">
        <w:rPr>
          <w:rFonts w:ascii="Arial" w:hAnsi="Arial" w:cs="Arial"/>
          <w:lang w:val="es-ES"/>
        </w:rPr>
        <w:lastRenderedPageBreak/>
        <w:t xml:space="preserve">2.2.3. </w:t>
      </w:r>
      <w:r w:rsidR="000620FF" w:rsidRPr="00CE78FB">
        <w:rPr>
          <w:rFonts w:ascii="Arial" w:hAnsi="Arial" w:cs="Arial"/>
          <w:lang w:val="es-ES"/>
        </w:rPr>
        <w:t xml:space="preserve">Lengua de inicio utilizada por la ciudadanía al comunicarse telefónicamente con la entidad </w:t>
      </w:r>
    </w:p>
    <w:p w:rsidR="004B4925" w:rsidRPr="00CE78FB" w:rsidRDefault="000620FF" w:rsidP="007915C5">
      <w:pPr>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Lengua de inicio utilizada por la ciudadanía al teléfono</w:t>
      </w:r>
      <w:r w:rsidR="007915C5" w:rsidRPr="00CE78FB">
        <w:rPr>
          <w:rFonts w:ascii="Arial" w:hAnsi="Arial" w:cs="Arial"/>
          <w:color w:val="A6A6A6" w:themeColor="background1" w:themeShade="A6"/>
          <w:sz w:val="20"/>
          <w:szCs w:val="20"/>
          <w:lang w:val="es-ES"/>
        </w:rPr>
        <w:t xml:space="preserve"> (%)</w:t>
      </w:r>
    </w:p>
    <w:p w:rsidR="007915C5" w:rsidRPr="00CE78FB" w:rsidRDefault="007915C5" w:rsidP="00360889">
      <w:pPr>
        <w:ind w:left="1418"/>
        <w:rPr>
          <w:rFonts w:ascii="Arial" w:hAnsi="Arial" w:cs="Arial"/>
          <w:lang w:val="es-ES"/>
        </w:rPr>
      </w:pPr>
      <w:r w:rsidRPr="00CE78FB">
        <w:rPr>
          <w:rFonts w:ascii="Arial" w:hAnsi="Arial" w:cs="Arial"/>
          <w:noProof/>
          <w:lang w:eastAsia="eu-ES"/>
        </w:rPr>
        <w:drawing>
          <wp:inline distT="0" distB="0" distL="0" distR="0">
            <wp:extent cx="3116580" cy="1622738"/>
            <wp:effectExtent l="0" t="0" r="7620" b="15875"/>
            <wp:docPr id="11"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60889" w:rsidRPr="00CE78FB" w:rsidRDefault="00360889" w:rsidP="00360889">
      <w:pPr>
        <w:ind w:left="1418"/>
        <w:rPr>
          <w:rFonts w:ascii="Arial" w:hAnsi="Arial" w:cs="Arial"/>
          <w:lang w:val="es-ES"/>
        </w:rPr>
      </w:pPr>
    </w:p>
    <w:p w:rsidR="00360889" w:rsidRPr="00CE78FB" w:rsidRDefault="00360889" w:rsidP="00360889">
      <w:pPr>
        <w:rPr>
          <w:rFonts w:ascii="Arial" w:hAnsi="Arial" w:cs="Arial"/>
          <w:sz w:val="16"/>
          <w:szCs w:val="16"/>
          <w:lang w:val="es-ES"/>
        </w:rPr>
      </w:pPr>
    </w:p>
    <w:p w:rsidR="00936557" w:rsidRPr="00CE78FB" w:rsidRDefault="00936557" w:rsidP="00936557">
      <w:pPr>
        <w:rPr>
          <w:rFonts w:ascii="Arial" w:hAnsi="Arial" w:cs="Arial"/>
          <w:lang w:val="es-ES"/>
        </w:rPr>
      </w:pPr>
      <w:r w:rsidRPr="00CE78FB">
        <w:rPr>
          <w:rFonts w:ascii="Arial" w:hAnsi="Arial" w:cs="Arial"/>
          <w:lang w:val="es-ES"/>
        </w:rPr>
        <w:t xml:space="preserve">2.2.4. </w:t>
      </w:r>
      <w:r w:rsidR="000620FF" w:rsidRPr="00CE78FB">
        <w:rPr>
          <w:rFonts w:ascii="Arial" w:hAnsi="Arial" w:cs="Arial"/>
          <w:lang w:val="es-ES"/>
        </w:rPr>
        <w:t>Lengua de inicio utilizada por la ciudadanía en las comunicaciones presenciales</w:t>
      </w:r>
    </w:p>
    <w:p w:rsidR="00936557" w:rsidRPr="00CE78FB" w:rsidRDefault="000620FF" w:rsidP="00936557">
      <w:pPr>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 xml:space="preserve">Lengua de inicio utilizada por la ciudadanía presencialmente </w:t>
      </w:r>
      <w:r w:rsidR="00936557" w:rsidRPr="00CE78FB">
        <w:rPr>
          <w:rFonts w:ascii="Arial" w:hAnsi="Arial" w:cs="Arial"/>
          <w:color w:val="A6A6A6" w:themeColor="background1" w:themeShade="A6"/>
          <w:sz w:val="20"/>
          <w:szCs w:val="20"/>
          <w:lang w:val="es-ES"/>
        </w:rPr>
        <w:t>(%)</w:t>
      </w:r>
    </w:p>
    <w:p w:rsidR="00936557" w:rsidRPr="00CE78FB" w:rsidRDefault="00936557" w:rsidP="00360889">
      <w:pPr>
        <w:ind w:left="1418"/>
        <w:rPr>
          <w:rFonts w:ascii="Arial" w:hAnsi="Arial" w:cs="Arial"/>
          <w:lang w:val="es-ES"/>
        </w:rPr>
      </w:pPr>
      <w:r w:rsidRPr="00CE78FB">
        <w:rPr>
          <w:rFonts w:ascii="Arial" w:hAnsi="Arial" w:cs="Arial"/>
          <w:noProof/>
          <w:lang w:eastAsia="eu-ES"/>
        </w:rPr>
        <w:drawing>
          <wp:inline distT="0" distB="0" distL="0" distR="0">
            <wp:extent cx="3116580" cy="1545465"/>
            <wp:effectExtent l="0" t="0" r="7620" b="17145"/>
            <wp:docPr id="12" name="Diagra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60889" w:rsidRPr="00CE78FB" w:rsidRDefault="00360889" w:rsidP="00360889">
      <w:pPr>
        <w:ind w:left="1418"/>
        <w:rPr>
          <w:rFonts w:ascii="Arial" w:hAnsi="Arial" w:cs="Arial"/>
          <w:sz w:val="16"/>
          <w:szCs w:val="16"/>
          <w:lang w:val="es-ES"/>
        </w:rPr>
      </w:pPr>
    </w:p>
    <w:p w:rsidR="004F7F49" w:rsidRPr="00CE78FB" w:rsidRDefault="004F7F49">
      <w:pPr>
        <w:rPr>
          <w:rFonts w:ascii="Arial" w:hAnsi="Arial" w:cs="Arial"/>
          <w:sz w:val="16"/>
          <w:szCs w:val="16"/>
          <w:lang w:val="es-ES"/>
        </w:rPr>
      </w:pPr>
    </w:p>
    <w:p w:rsidR="00936557" w:rsidRPr="00CE78FB" w:rsidRDefault="004F7F49">
      <w:pPr>
        <w:rPr>
          <w:rFonts w:ascii="Arial" w:hAnsi="Arial" w:cs="Arial"/>
          <w:lang w:val="es-ES"/>
        </w:rPr>
      </w:pPr>
      <w:r w:rsidRPr="00CE78FB">
        <w:rPr>
          <w:rFonts w:ascii="Arial" w:hAnsi="Arial" w:cs="Arial"/>
          <w:lang w:val="es-ES"/>
        </w:rPr>
        <w:t xml:space="preserve">2.2.5. </w:t>
      </w:r>
      <w:r w:rsidR="000620FF" w:rsidRPr="00CE78FB">
        <w:rPr>
          <w:rFonts w:ascii="Arial" w:hAnsi="Arial" w:cs="Arial"/>
          <w:lang w:val="es-ES"/>
        </w:rPr>
        <w:t xml:space="preserve">Idioma utilizado en las conversaciones telefónicas con la ciudadanía desde el inicio hasta el final </w:t>
      </w:r>
    </w:p>
    <w:p w:rsidR="00152A9B" w:rsidRPr="00CE78FB" w:rsidRDefault="000620FF" w:rsidP="00152A9B">
      <w:pPr>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Lengua utilizada en las conversaciones telefónicas con la ciudadanía</w:t>
      </w:r>
      <w:r w:rsidR="00152A9B" w:rsidRPr="00CE78FB">
        <w:rPr>
          <w:rFonts w:ascii="Arial" w:hAnsi="Arial" w:cs="Arial"/>
          <w:color w:val="A6A6A6" w:themeColor="background1" w:themeShade="A6"/>
          <w:sz w:val="20"/>
          <w:szCs w:val="20"/>
          <w:lang w:val="es-ES"/>
        </w:rPr>
        <w:t xml:space="preserve"> (%)</w:t>
      </w:r>
    </w:p>
    <w:p w:rsidR="004F7F49" w:rsidRPr="00CE78FB" w:rsidRDefault="004F7F49" w:rsidP="00360889">
      <w:pPr>
        <w:ind w:left="1418"/>
        <w:rPr>
          <w:rFonts w:ascii="Arial" w:hAnsi="Arial" w:cs="Arial"/>
          <w:lang w:val="es-ES"/>
        </w:rPr>
      </w:pPr>
      <w:r w:rsidRPr="00CE78FB">
        <w:rPr>
          <w:rFonts w:ascii="Arial" w:hAnsi="Arial" w:cs="Arial"/>
          <w:noProof/>
          <w:lang w:eastAsia="eu-ES"/>
        </w:rPr>
        <w:drawing>
          <wp:inline distT="0" distB="0" distL="0" distR="0">
            <wp:extent cx="3051810" cy="1378040"/>
            <wp:effectExtent l="0" t="0" r="15240" b="12700"/>
            <wp:docPr id="15" name="Diagra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60889" w:rsidRPr="00CE78FB" w:rsidRDefault="00360889" w:rsidP="00360889">
      <w:pPr>
        <w:ind w:left="1418"/>
        <w:rPr>
          <w:rFonts w:ascii="Arial" w:hAnsi="Arial" w:cs="Arial"/>
          <w:lang w:val="es-ES"/>
        </w:rPr>
      </w:pPr>
    </w:p>
    <w:p w:rsidR="00647B0F" w:rsidRPr="00CE78FB" w:rsidRDefault="00647B0F" w:rsidP="00616AC9">
      <w:pPr>
        <w:rPr>
          <w:rFonts w:ascii="Arial" w:hAnsi="Arial" w:cs="Arial"/>
          <w:lang w:val="es-ES"/>
        </w:rPr>
      </w:pPr>
      <w:r w:rsidRPr="00CE78FB">
        <w:rPr>
          <w:rFonts w:ascii="Arial" w:hAnsi="Arial" w:cs="Arial"/>
          <w:lang w:val="es-ES"/>
        </w:rPr>
        <w:t xml:space="preserve">2.2.6. </w:t>
      </w:r>
      <w:r w:rsidR="000620FF" w:rsidRPr="00CE78FB">
        <w:rPr>
          <w:rFonts w:ascii="Arial" w:hAnsi="Arial" w:cs="Arial"/>
          <w:lang w:val="es-ES"/>
        </w:rPr>
        <w:t xml:space="preserve">Idioma utilizado en las conversaciones presenciales con la ciudadanía desde el inicio hasta el final </w:t>
      </w:r>
    </w:p>
    <w:p w:rsidR="00647B0F" w:rsidRPr="00CE78FB" w:rsidRDefault="000620FF" w:rsidP="00647B0F">
      <w:pPr>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 xml:space="preserve">Lengua utilizada en las conversaciones presenciales con la ciudadanía </w:t>
      </w:r>
      <w:r w:rsidR="00647B0F" w:rsidRPr="00CE78FB">
        <w:rPr>
          <w:rFonts w:ascii="Arial" w:hAnsi="Arial" w:cs="Arial"/>
          <w:color w:val="A6A6A6" w:themeColor="background1" w:themeShade="A6"/>
          <w:sz w:val="20"/>
          <w:szCs w:val="20"/>
          <w:lang w:val="es-ES"/>
        </w:rPr>
        <w:t>(%)</w:t>
      </w:r>
    </w:p>
    <w:p w:rsidR="00152A9B" w:rsidRPr="00CE78FB" w:rsidRDefault="00647B0F" w:rsidP="00360889">
      <w:pPr>
        <w:ind w:left="1418"/>
        <w:rPr>
          <w:rFonts w:ascii="Arial" w:hAnsi="Arial" w:cs="Arial"/>
          <w:lang w:val="es-ES"/>
        </w:rPr>
      </w:pPr>
      <w:r w:rsidRPr="00CE78FB">
        <w:rPr>
          <w:rFonts w:ascii="Arial" w:hAnsi="Arial" w:cs="Arial"/>
          <w:noProof/>
          <w:lang w:eastAsia="eu-ES"/>
        </w:rPr>
        <w:lastRenderedPageBreak/>
        <w:drawing>
          <wp:inline distT="0" distB="0" distL="0" distR="0">
            <wp:extent cx="3051810" cy="1544955"/>
            <wp:effectExtent l="0" t="0" r="15240" b="17145"/>
            <wp:docPr id="16" name="Diagra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60889" w:rsidRPr="00CE78FB" w:rsidRDefault="00360889" w:rsidP="00360889">
      <w:pPr>
        <w:ind w:left="1418"/>
        <w:rPr>
          <w:rFonts w:ascii="Arial" w:hAnsi="Arial" w:cs="Arial"/>
          <w:lang w:val="es-ES"/>
        </w:rPr>
      </w:pPr>
    </w:p>
    <w:p w:rsidR="00360889" w:rsidRPr="00CE78FB" w:rsidRDefault="00360889" w:rsidP="00360889">
      <w:pPr>
        <w:rPr>
          <w:rFonts w:ascii="Arial" w:hAnsi="Arial" w:cs="Arial"/>
          <w:sz w:val="16"/>
          <w:szCs w:val="16"/>
          <w:lang w:val="es-ES"/>
        </w:rPr>
      </w:pPr>
    </w:p>
    <w:p w:rsidR="000A5C84" w:rsidRPr="00CE78FB" w:rsidRDefault="000A5C84">
      <w:pPr>
        <w:rPr>
          <w:rFonts w:ascii="Arial" w:hAnsi="Arial" w:cs="Arial"/>
          <w:lang w:val="es-ES"/>
        </w:rPr>
      </w:pPr>
      <w:r w:rsidRPr="00CE78FB">
        <w:rPr>
          <w:rFonts w:ascii="Arial" w:hAnsi="Arial" w:cs="Arial"/>
          <w:lang w:val="es-ES"/>
        </w:rPr>
        <w:t xml:space="preserve">2.2.7. </w:t>
      </w:r>
      <w:r w:rsidR="000620FF" w:rsidRPr="00CE78FB">
        <w:rPr>
          <w:rFonts w:ascii="Arial" w:hAnsi="Arial" w:cs="Arial"/>
          <w:lang w:val="es-ES"/>
        </w:rPr>
        <w:t xml:space="preserve">Idioma utilizado para dar respuesta a las solicitudes orales hechas en euskera por la ciudadana o el ciudadano. </w:t>
      </w:r>
    </w:p>
    <w:p w:rsidR="003F3835" w:rsidRPr="00CE78FB" w:rsidRDefault="00FA2898" w:rsidP="000A5C84">
      <w:pPr>
        <w:ind w:left="708"/>
        <w:rPr>
          <w:rFonts w:ascii="Arial" w:hAnsi="Arial" w:cs="Arial"/>
          <w:lang w:val="es-ES"/>
        </w:rPr>
      </w:pPr>
      <w:r w:rsidRPr="00CE78FB">
        <w:rPr>
          <w:rFonts w:ascii="Arial" w:hAnsi="Arial" w:cs="Arial"/>
          <w:lang w:val="es-ES"/>
        </w:rPr>
        <w:t>Se responde en euskera al 80% de las solicitudes hechas en euskera por la ciudadanía.</w:t>
      </w:r>
    </w:p>
    <w:p w:rsidR="004A244D" w:rsidRPr="00CE78FB" w:rsidRDefault="00FA2898" w:rsidP="004A244D">
      <w:pPr>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Lengua utilizada para responder a las solicitudes orales hechas en euskera por la ciudadanía</w:t>
      </w:r>
      <w:r w:rsidR="004A244D" w:rsidRPr="00CE78FB">
        <w:rPr>
          <w:rFonts w:ascii="Arial" w:hAnsi="Arial" w:cs="Arial"/>
          <w:color w:val="A6A6A6" w:themeColor="background1" w:themeShade="A6"/>
          <w:sz w:val="20"/>
          <w:szCs w:val="20"/>
          <w:lang w:val="es-ES"/>
        </w:rPr>
        <w:t xml:space="preserve"> (%)</w:t>
      </w:r>
    </w:p>
    <w:p w:rsidR="004A244D" w:rsidRPr="00CE78FB" w:rsidRDefault="004A244D" w:rsidP="00360889">
      <w:pPr>
        <w:ind w:left="1418"/>
        <w:rPr>
          <w:rFonts w:ascii="Arial" w:hAnsi="Arial" w:cs="Arial"/>
          <w:sz w:val="20"/>
          <w:szCs w:val="20"/>
          <w:lang w:val="es-ES"/>
        </w:rPr>
      </w:pPr>
      <w:r w:rsidRPr="00CE78FB">
        <w:rPr>
          <w:rFonts w:ascii="Arial" w:hAnsi="Arial" w:cs="Arial"/>
          <w:noProof/>
          <w:sz w:val="20"/>
          <w:szCs w:val="20"/>
          <w:lang w:eastAsia="eu-ES"/>
        </w:rPr>
        <w:drawing>
          <wp:inline distT="0" distB="0" distL="0" distR="0">
            <wp:extent cx="3290553" cy="1667510"/>
            <wp:effectExtent l="0" t="0" r="5715" b="8890"/>
            <wp:docPr id="68" name="Diagrama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60889" w:rsidRPr="00CE78FB" w:rsidRDefault="00360889" w:rsidP="00360889">
      <w:pPr>
        <w:rPr>
          <w:rFonts w:ascii="Arial" w:hAnsi="Arial" w:cs="Arial"/>
          <w:lang w:val="es-ES"/>
        </w:rPr>
      </w:pPr>
      <w:r w:rsidRPr="00CE78FB">
        <w:rPr>
          <w:rFonts w:ascii="Arial" w:hAnsi="Arial" w:cs="Arial"/>
          <w:sz w:val="20"/>
          <w:szCs w:val="20"/>
          <w:lang w:val="es-ES"/>
        </w:rPr>
        <w:tab/>
      </w:r>
    </w:p>
    <w:p w:rsidR="00360889" w:rsidRPr="00CE78FB" w:rsidRDefault="00360889" w:rsidP="00360889">
      <w:pPr>
        <w:ind w:left="1418"/>
        <w:rPr>
          <w:rFonts w:ascii="Arial" w:hAnsi="Arial" w:cs="Arial"/>
          <w:sz w:val="20"/>
          <w:szCs w:val="20"/>
          <w:lang w:val="es-ES"/>
        </w:rPr>
      </w:pPr>
    </w:p>
    <w:p w:rsidR="00B21087" w:rsidRPr="00CE78FB" w:rsidRDefault="00B21087">
      <w:pPr>
        <w:rPr>
          <w:rFonts w:ascii="Arial" w:hAnsi="Arial" w:cs="Arial"/>
          <w:b/>
          <w:lang w:val="es-ES"/>
        </w:rPr>
      </w:pPr>
      <w:r w:rsidRPr="00CE78FB">
        <w:rPr>
          <w:rFonts w:ascii="Arial" w:hAnsi="Arial" w:cs="Arial"/>
          <w:b/>
          <w:lang w:val="es-ES"/>
        </w:rPr>
        <w:br w:type="page"/>
      </w:r>
    </w:p>
    <w:p w:rsidR="0061131C" w:rsidRPr="00CE78FB" w:rsidRDefault="007A2399" w:rsidP="00B403A0">
      <w:pPr>
        <w:jc w:val="center"/>
        <w:rPr>
          <w:rFonts w:ascii="Arial" w:hAnsi="Arial" w:cs="Arial"/>
          <w:b/>
          <w:sz w:val="28"/>
          <w:szCs w:val="28"/>
          <w:u w:val="single"/>
          <w:lang w:val="es-ES"/>
        </w:rPr>
      </w:pPr>
      <w:r w:rsidRPr="00CE78FB">
        <w:rPr>
          <w:rFonts w:ascii="Arial" w:hAnsi="Arial" w:cs="Arial"/>
          <w:b/>
          <w:sz w:val="28"/>
          <w:szCs w:val="28"/>
          <w:u w:val="single"/>
          <w:lang w:val="es-ES"/>
        </w:rPr>
        <w:lastRenderedPageBreak/>
        <w:t>LENGUA DE TRABAJO</w:t>
      </w:r>
    </w:p>
    <w:tbl>
      <w:tblPr>
        <w:tblStyle w:val="Saretaduntaula"/>
        <w:tblW w:w="0" w:type="auto"/>
        <w:shd w:val="clear" w:color="auto" w:fill="A6A6A6" w:themeFill="background1" w:themeFillShade="A6"/>
        <w:tblLook w:val="04A0" w:firstRow="1" w:lastRow="0" w:firstColumn="1" w:lastColumn="0" w:noHBand="0" w:noVBand="1"/>
      </w:tblPr>
      <w:tblGrid>
        <w:gridCol w:w="8494"/>
      </w:tblGrid>
      <w:tr w:rsidR="00820D14" w:rsidRPr="00CE78FB" w:rsidTr="00820D14">
        <w:tc>
          <w:tcPr>
            <w:tcW w:w="8494" w:type="dxa"/>
            <w:shd w:val="clear" w:color="auto" w:fill="A6A6A6" w:themeFill="background1" w:themeFillShade="A6"/>
          </w:tcPr>
          <w:p w:rsidR="00820D14" w:rsidRPr="00CE78FB" w:rsidRDefault="00820D14" w:rsidP="007A2399">
            <w:pPr>
              <w:rPr>
                <w:rFonts w:ascii="Arial" w:hAnsi="Arial" w:cs="Arial"/>
                <w:b/>
                <w:color w:val="FFFFFF" w:themeColor="background1"/>
                <w:sz w:val="28"/>
                <w:szCs w:val="28"/>
                <w:lang w:val="es-ES"/>
              </w:rPr>
            </w:pPr>
            <w:r w:rsidRPr="00CE78FB">
              <w:rPr>
                <w:rFonts w:ascii="Arial" w:hAnsi="Arial" w:cs="Arial"/>
                <w:b/>
                <w:color w:val="FFFFFF" w:themeColor="background1"/>
                <w:sz w:val="28"/>
                <w:szCs w:val="28"/>
                <w:lang w:val="es-ES"/>
              </w:rPr>
              <w:t>3.</w:t>
            </w:r>
            <w:r w:rsidR="007A2399" w:rsidRPr="00CE78FB">
              <w:rPr>
                <w:rFonts w:ascii="Arial" w:hAnsi="Arial" w:cs="Arial"/>
                <w:b/>
                <w:color w:val="FFFFFF" w:themeColor="background1"/>
                <w:sz w:val="28"/>
                <w:szCs w:val="28"/>
                <w:lang w:val="es-ES"/>
              </w:rPr>
              <w:t>Comunicación interna y herramientas de trabajo</w:t>
            </w:r>
          </w:p>
        </w:tc>
      </w:tr>
    </w:tbl>
    <w:p w:rsidR="00820D14" w:rsidRPr="00CE78FB" w:rsidRDefault="00820D14" w:rsidP="00762D33">
      <w:pPr>
        <w:rPr>
          <w:rFonts w:ascii="Arial" w:hAnsi="Arial" w:cs="Arial"/>
          <w:b/>
          <w:sz w:val="16"/>
          <w:szCs w:val="16"/>
          <w:lang w:val="es-ES"/>
        </w:rPr>
      </w:pPr>
    </w:p>
    <w:p w:rsidR="0061131C" w:rsidRPr="00CE78FB" w:rsidRDefault="00820D14" w:rsidP="00762D33">
      <w:pPr>
        <w:rPr>
          <w:rFonts w:ascii="Arial" w:hAnsi="Arial" w:cs="Arial"/>
          <w:b/>
          <w:sz w:val="24"/>
          <w:szCs w:val="24"/>
          <w:lang w:val="es-ES"/>
        </w:rPr>
      </w:pPr>
      <w:r w:rsidRPr="00CE78FB">
        <w:rPr>
          <w:rFonts w:ascii="Arial" w:hAnsi="Arial" w:cs="Arial"/>
          <w:b/>
          <w:sz w:val="24"/>
          <w:szCs w:val="24"/>
          <w:lang w:val="es-ES"/>
        </w:rPr>
        <w:t xml:space="preserve">3.1. </w:t>
      </w:r>
      <w:r w:rsidR="007A2399" w:rsidRPr="00CE78FB">
        <w:rPr>
          <w:rFonts w:ascii="Arial" w:hAnsi="Arial" w:cs="Arial"/>
          <w:b/>
          <w:sz w:val="24"/>
          <w:szCs w:val="24"/>
          <w:lang w:val="es-ES"/>
        </w:rPr>
        <w:t>Comunicación interna escrita</w:t>
      </w:r>
    </w:p>
    <w:p w:rsidR="007A2399" w:rsidRPr="00CE78FB" w:rsidRDefault="00820D14" w:rsidP="007A2399">
      <w:pPr>
        <w:rPr>
          <w:rFonts w:ascii="Arial" w:eastAsia="Times New Roman" w:hAnsi="Arial" w:cs="Arial"/>
          <w:sz w:val="23"/>
          <w:szCs w:val="23"/>
          <w:lang w:val="es-ES" w:eastAsia="eu-ES"/>
        </w:rPr>
      </w:pPr>
      <w:r w:rsidRPr="00CE78FB">
        <w:rPr>
          <w:rFonts w:ascii="Arial" w:hAnsi="Arial" w:cs="Arial"/>
          <w:lang w:val="es-ES"/>
        </w:rPr>
        <w:t xml:space="preserve">3.1.1. </w:t>
      </w:r>
      <w:r w:rsidR="007A2399" w:rsidRPr="00CE78FB">
        <w:rPr>
          <w:rFonts w:ascii="Arial" w:hAnsi="Arial" w:cs="Arial"/>
          <w:lang w:val="es-ES"/>
        </w:rPr>
        <w:t>Documentación escrita relacionada con las reuniones de trabajo (si toma parte en reuniones de trabajo e idioma utilizado en los documentos)</w:t>
      </w:r>
    </w:p>
    <w:p w:rsidR="00820D14" w:rsidRPr="00CE78FB" w:rsidRDefault="007A2399" w:rsidP="00820D14">
      <w:pPr>
        <w:ind w:firstLine="284"/>
        <w:rPr>
          <w:rFonts w:ascii="Arial" w:hAnsi="Arial" w:cs="Arial"/>
          <w:lang w:val="es-ES"/>
        </w:rPr>
      </w:pPr>
      <w:r w:rsidRPr="00CE78FB">
        <w:rPr>
          <w:rFonts w:ascii="Arial" w:hAnsi="Arial" w:cs="Arial"/>
          <w:lang w:val="es-ES"/>
        </w:rPr>
        <w:t>El 7</w:t>
      </w:r>
      <w:r w:rsidR="00A50158" w:rsidRPr="00CE78FB">
        <w:rPr>
          <w:rFonts w:ascii="Arial" w:hAnsi="Arial" w:cs="Arial"/>
          <w:lang w:val="es-ES"/>
        </w:rPr>
        <w:t>2</w:t>
      </w:r>
      <w:r w:rsidRPr="00CE78FB">
        <w:rPr>
          <w:rFonts w:ascii="Arial" w:hAnsi="Arial" w:cs="Arial"/>
          <w:lang w:val="es-ES"/>
        </w:rPr>
        <w:t xml:space="preserve">% suele tener </w:t>
      </w:r>
      <w:r w:rsidR="005C4B2B" w:rsidRPr="00CE78FB">
        <w:rPr>
          <w:rFonts w:ascii="Arial" w:hAnsi="Arial" w:cs="Arial"/>
          <w:lang w:val="es-ES"/>
        </w:rPr>
        <w:t>reuniones de trabajo</w:t>
      </w:r>
    </w:p>
    <w:p w:rsidR="00820D14" w:rsidRPr="00CE78FB" w:rsidRDefault="005C4B2B" w:rsidP="00820D14">
      <w:pPr>
        <w:ind w:firstLine="284"/>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Lengua de los documentos relacionados con las reuniones laborales</w:t>
      </w:r>
      <w:r w:rsidR="00820D14" w:rsidRPr="00CE78FB">
        <w:rPr>
          <w:rFonts w:ascii="Arial" w:hAnsi="Arial" w:cs="Arial"/>
          <w:color w:val="A6A6A6" w:themeColor="background1" w:themeShade="A6"/>
          <w:sz w:val="20"/>
          <w:szCs w:val="20"/>
          <w:lang w:val="es-ES"/>
        </w:rPr>
        <w:t xml:space="preserve"> (</w:t>
      </w:r>
      <w:r w:rsidRPr="00CE78FB">
        <w:rPr>
          <w:rFonts w:ascii="Arial" w:hAnsi="Arial" w:cs="Arial"/>
          <w:color w:val="A6A6A6" w:themeColor="background1" w:themeShade="A6"/>
          <w:sz w:val="20"/>
          <w:szCs w:val="20"/>
          <w:lang w:val="es-ES"/>
        </w:rPr>
        <w:t>convocatorias, actas, informes</w:t>
      </w:r>
      <w:r w:rsidR="00820D14" w:rsidRPr="00CE78FB">
        <w:rPr>
          <w:rFonts w:ascii="Arial" w:hAnsi="Arial" w:cs="Arial"/>
          <w:color w:val="A6A6A6" w:themeColor="background1" w:themeShade="A6"/>
          <w:sz w:val="20"/>
          <w:szCs w:val="20"/>
          <w:lang w:val="es-ES"/>
        </w:rPr>
        <w:t>…) (%)</w:t>
      </w:r>
    </w:p>
    <w:p w:rsidR="00820D14" w:rsidRPr="00CE78FB" w:rsidRDefault="00820D14" w:rsidP="003771A8">
      <w:pPr>
        <w:ind w:left="1418"/>
        <w:rPr>
          <w:rFonts w:ascii="Arial" w:hAnsi="Arial" w:cs="Arial"/>
          <w:b/>
          <w:lang w:val="es-ES"/>
        </w:rPr>
      </w:pPr>
      <w:r w:rsidRPr="00CE78FB">
        <w:rPr>
          <w:rFonts w:ascii="Arial" w:hAnsi="Arial" w:cs="Arial"/>
          <w:noProof/>
          <w:lang w:eastAsia="eu-ES"/>
        </w:rPr>
        <w:drawing>
          <wp:inline distT="0" distB="0" distL="0" distR="0" wp14:anchorId="67C8F4E4" wp14:editId="2367C1D8">
            <wp:extent cx="3606085" cy="1435735"/>
            <wp:effectExtent l="0" t="0" r="13970" b="12065"/>
            <wp:docPr id="95" name="Diagrama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65F1E" w:rsidRPr="00CE78FB" w:rsidRDefault="001262CB" w:rsidP="00762D33">
      <w:pPr>
        <w:rPr>
          <w:rFonts w:ascii="Arial" w:hAnsi="Arial" w:cs="Arial"/>
          <w:sz w:val="16"/>
          <w:szCs w:val="16"/>
          <w:lang w:val="es-ES"/>
        </w:rPr>
      </w:pPr>
      <w:r w:rsidRPr="00CE78FB">
        <w:rPr>
          <w:rFonts w:ascii="Arial" w:hAnsi="Arial" w:cs="Arial"/>
          <w:lang w:val="es-ES"/>
        </w:rPr>
        <w:t xml:space="preserve">3.1.2. </w:t>
      </w:r>
      <w:r w:rsidR="005C4B2B" w:rsidRPr="00CE78FB">
        <w:rPr>
          <w:rFonts w:ascii="Arial" w:hAnsi="Arial" w:cs="Arial"/>
          <w:lang w:val="es-ES"/>
        </w:rPr>
        <w:t xml:space="preserve">Idioma utilizado en los escritos oficiales internos y procedimientos administrativos (si los escriben e idioma utilizado) </w:t>
      </w:r>
    </w:p>
    <w:p w:rsidR="001920C9" w:rsidRPr="00CE78FB" w:rsidRDefault="005C4B2B" w:rsidP="001262CB">
      <w:pPr>
        <w:ind w:left="708"/>
        <w:rPr>
          <w:rFonts w:ascii="Arial" w:hAnsi="Arial" w:cs="Arial"/>
          <w:lang w:val="es-ES"/>
        </w:rPr>
      </w:pPr>
      <w:r w:rsidRPr="00CE78FB">
        <w:rPr>
          <w:rFonts w:ascii="Arial" w:hAnsi="Arial" w:cs="Arial"/>
          <w:lang w:val="es-ES"/>
        </w:rPr>
        <w:t>El 29% de los escritos se hacen en euskera, el 41% en bilingüe y el 30% en castellano. El 48% del personal no escribe este tipo de textos</w:t>
      </w:r>
      <w:r w:rsidR="002E6A96" w:rsidRPr="00CE78FB">
        <w:rPr>
          <w:rFonts w:ascii="Arial" w:hAnsi="Arial" w:cs="Arial"/>
          <w:lang w:val="es-ES"/>
        </w:rPr>
        <w:t>.</w:t>
      </w:r>
    </w:p>
    <w:p w:rsidR="001920C9" w:rsidRPr="00CE78FB" w:rsidRDefault="00820E53" w:rsidP="001920C9">
      <w:pPr>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 xml:space="preserve">Lengua utilizada en los escritos oficiales escritos  y en procedimientos administrativos </w:t>
      </w:r>
      <w:r w:rsidR="001920C9" w:rsidRPr="00CE78FB">
        <w:rPr>
          <w:rFonts w:ascii="Arial" w:hAnsi="Arial" w:cs="Arial"/>
          <w:color w:val="A6A6A6" w:themeColor="background1" w:themeShade="A6"/>
          <w:sz w:val="20"/>
          <w:szCs w:val="20"/>
          <w:lang w:val="es-ES"/>
        </w:rPr>
        <w:t>(%)</w:t>
      </w:r>
    </w:p>
    <w:p w:rsidR="001920C9" w:rsidRPr="00CE78FB" w:rsidRDefault="001920C9" w:rsidP="00904959">
      <w:pPr>
        <w:ind w:left="1418"/>
        <w:rPr>
          <w:rFonts w:ascii="Arial" w:hAnsi="Arial" w:cs="Arial"/>
          <w:b/>
          <w:lang w:val="es-ES"/>
        </w:rPr>
      </w:pPr>
      <w:r w:rsidRPr="00CE78FB">
        <w:rPr>
          <w:rFonts w:ascii="Arial" w:hAnsi="Arial" w:cs="Arial"/>
          <w:b/>
          <w:noProof/>
          <w:lang w:eastAsia="eu-ES"/>
        </w:rPr>
        <w:drawing>
          <wp:inline distT="0" distB="0" distL="0" distR="0">
            <wp:extent cx="3650615" cy="1364615"/>
            <wp:effectExtent l="0" t="0" r="6985" b="6985"/>
            <wp:docPr id="54" name="Diagrama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06DAD" w:rsidRPr="00CE78FB" w:rsidRDefault="00B06DAD" w:rsidP="0011768A">
      <w:pPr>
        <w:rPr>
          <w:rFonts w:ascii="Arial" w:hAnsi="Arial" w:cs="Arial"/>
          <w:lang w:val="es-ES"/>
        </w:rPr>
      </w:pPr>
      <w:r w:rsidRPr="00CE78FB">
        <w:rPr>
          <w:rFonts w:ascii="Arial" w:hAnsi="Arial" w:cs="Arial"/>
          <w:lang w:val="es-ES"/>
        </w:rPr>
        <w:t xml:space="preserve">3.1.3. </w:t>
      </w:r>
      <w:r w:rsidR="00820E53" w:rsidRPr="00CE78FB">
        <w:rPr>
          <w:rFonts w:ascii="Arial" w:hAnsi="Arial" w:cs="Arial"/>
          <w:lang w:val="es-ES"/>
        </w:rPr>
        <w:t xml:space="preserve">Lengua de las comunicaciones escritas no formales entre trabajadoras y trabajadores </w:t>
      </w:r>
      <w:r w:rsidRPr="00CE78FB">
        <w:rPr>
          <w:rFonts w:ascii="Arial" w:hAnsi="Arial" w:cs="Arial"/>
          <w:lang w:val="es-ES"/>
        </w:rPr>
        <w:t>(</w:t>
      </w:r>
      <w:r w:rsidR="00820E53" w:rsidRPr="00CE78FB">
        <w:rPr>
          <w:rFonts w:ascii="Arial" w:hAnsi="Arial" w:cs="Arial"/>
          <w:lang w:val="es-ES"/>
        </w:rPr>
        <w:t>si los escriben e idioma utilizado</w:t>
      </w:r>
      <w:r w:rsidRPr="00CE78FB">
        <w:rPr>
          <w:rFonts w:ascii="Arial" w:hAnsi="Arial" w:cs="Arial"/>
          <w:lang w:val="es-ES"/>
        </w:rPr>
        <w:t>)</w:t>
      </w:r>
    </w:p>
    <w:p w:rsidR="0011768A" w:rsidRPr="00CE78FB" w:rsidRDefault="00820E53" w:rsidP="00B06DAD">
      <w:pPr>
        <w:ind w:firstLine="708"/>
        <w:rPr>
          <w:rFonts w:ascii="Arial" w:hAnsi="Arial" w:cs="Arial"/>
          <w:lang w:val="es-ES"/>
        </w:rPr>
      </w:pPr>
      <w:r w:rsidRPr="00CE78FB">
        <w:rPr>
          <w:rFonts w:ascii="Arial" w:hAnsi="Arial" w:cs="Arial"/>
          <w:lang w:val="es-ES"/>
        </w:rPr>
        <w:t>Los escriben el 78%</w:t>
      </w:r>
      <w:r w:rsidR="002F01E8" w:rsidRPr="00CE78FB">
        <w:rPr>
          <w:rFonts w:ascii="Arial" w:hAnsi="Arial" w:cs="Arial"/>
          <w:lang w:val="es-ES"/>
        </w:rPr>
        <w:t>.</w:t>
      </w:r>
    </w:p>
    <w:p w:rsidR="00A05A0F" w:rsidRPr="00CE78FB" w:rsidRDefault="00820E53" w:rsidP="00A05A0F">
      <w:pPr>
        <w:ind w:firstLine="284"/>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Lengua utilizada en los escritos no formales (avisos, mensajes electrónicos…)</w:t>
      </w:r>
      <w:r w:rsidR="00B06DAD" w:rsidRPr="00CE78FB">
        <w:rPr>
          <w:rFonts w:ascii="Arial" w:hAnsi="Arial" w:cs="Arial"/>
          <w:color w:val="A6A6A6" w:themeColor="background1" w:themeShade="A6"/>
          <w:sz w:val="20"/>
          <w:szCs w:val="20"/>
          <w:lang w:val="es-ES"/>
        </w:rPr>
        <w:t xml:space="preserve"> </w:t>
      </w:r>
      <w:r w:rsidR="00A05A0F" w:rsidRPr="00CE78FB">
        <w:rPr>
          <w:rFonts w:ascii="Arial" w:hAnsi="Arial" w:cs="Arial"/>
          <w:color w:val="A6A6A6" w:themeColor="background1" w:themeShade="A6"/>
          <w:sz w:val="20"/>
          <w:szCs w:val="20"/>
          <w:lang w:val="es-ES"/>
        </w:rPr>
        <w:t>(%)</w:t>
      </w:r>
    </w:p>
    <w:p w:rsidR="0011768A" w:rsidRPr="00CE78FB" w:rsidRDefault="0011768A" w:rsidP="00904959">
      <w:pPr>
        <w:ind w:left="1418"/>
        <w:rPr>
          <w:rFonts w:ascii="Arial" w:hAnsi="Arial" w:cs="Arial"/>
          <w:b/>
          <w:lang w:val="es-ES"/>
        </w:rPr>
      </w:pPr>
      <w:r w:rsidRPr="00CE78FB">
        <w:rPr>
          <w:rFonts w:ascii="Arial" w:hAnsi="Arial" w:cs="Arial"/>
          <w:noProof/>
          <w:lang w:eastAsia="eu-ES"/>
        </w:rPr>
        <w:drawing>
          <wp:inline distT="0" distB="0" distL="0" distR="0" wp14:anchorId="3DC2C9DD" wp14:editId="74C6EF2F">
            <wp:extent cx="3651161" cy="1403797"/>
            <wp:effectExtent l="0" t="0" r="6985" b="6350"/>
            <wp:docPr id="94" name="Diagrama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52E8" w:rsidRPr="00CE78FB" w:rsidRDefault="001552E8" w:rsidP="001552E8">
      <w:pPr>
        <w:rPr>
          <w:rFonts w:ascii="Arial" w:hAnsi="Arial" w:cs="Arial"/>
          <w:sz w:val="16"/>
          <w:szCs w:val="16"/>
          <w:lang w:val="es-ES"/>
        </w:rPr>
      </w:pPr>
    </w:p>
    <w:p w:rsidR="001552E8" w:rsidRPr="00CE78FB" w:rsidRDefault="008D1B5C" w:rsidP="001552E8">
      <w:pPr>
        <w:rPr>
          <w:rFonts w:ascii="Arial" w:hAnsi="Arial" w:cs="Arial"/>
          <w:lang w:val="es-ES"/>
        </w:rPr>
      </w:pPr>
      <w:r w:rsidRPr="00CE78FB">
        <w:rPr>
          <w:rFonts w:ascii="Arial" w:hAnsi="Arial" w:cs="Arial"/>
          <w:lang w:val="es-ES"/>
        </w:rPr>
        <w:t xml:space="preserve">3.1.4. </w:t>
      </w:r>
      <w:r w:rsidR="00820E53" w:rsidRPr="00CE78FB">
        <w:rPr>
          <w:rFonts w:ascii="Arial" w:hAnsi="Arial" w:cs="Arial"/>
          <w:lang w:val="es-ES"/>
        </w:rPr>
        <w:t xml:space="preserve">Lengua utilizada en los procedimientos administrativos internos de la entidad durante los últimos doce meses </w:t>
      </w:r>
    </w:p>
    <w:p w:rsidR="001552E8" w:rsidRPr="00CE78FB" w:rsidRDefault="008D1B5C" w:rsidP="001552E8">
      <w:pPr>
        <w:rPr>
          <w:rFonts w:ascii="Arial" w:hAnsi="Arial" w:cs="Arial"/>
          <w:lang w:val="es-ES"/>
        </w:rPr>
      </w:pPr>
      <w:r w:rsidRPr="00CE78FB">
        <w:rPr>
          <w:rFonts w:ascii="Arial" w:hAnsi="Arial" w:cs="Arial"/>
          <w:lang w:val="es-ES"/>
        </w:rPr>
        <w:t xml:space="preserve">3.1.5. </w:t>
      </w:r>
      <w:r w:rsidR="00820E53" w:rsidRPr="00CE78FB">
        <w:rPr>
          <w:rFonts w:ascii="Arial" w:hAnsi="Arial" w:cs="Arial"/>
          <w:lang w:val="es-ES"/>
        </w:rPr>
        <w:t xml:space="preserve">Lengua utilizada para la gestión de los procedimientos administrativos presentados por la ciudadanía a la entidad en euskera en los últimos doce meses </w:t>
      </w:r>
    </w:p>
    <w:p w:rsidR="001552E8" w:rsidRPr="00CE78FB" w:rsidRDefault="00820E53" w:rsidP="00886377">
      <w:pPr>
        <w:ind w:left="708"/>
        <w:jc w:val="both"/>
        <w:rPr>
          <w:rFonts w:ascii="Arial" w:hAnsi="Arial" w:cs="Arial"/>
          <w:b/>
          <w:sz w:val="16"/>
          <w:szCs w:val="16"/>
          <w:lang w:val="es-ES"/>
        </w:rPr>
      </w:pPr>
      <w:r w:rsidRPr="00CE78FB">
        <w:rPr>
          <w:rFonts w:ascii="Arial" w:hAnsi="Arial" w:cs="Arial"/>
          <w:lang w:val="es-ES"/>
        </w:rPr>
        <w:t>El Ayuntamiento de Eibar no recoge sistemáticamente qué lengua se utiliza para la gestión de los procedimientos administrativos, ni qué lengua utilizan las ciudadanas o ciudadanos.</w:t>
      </w:r>
    </w:p>
    <w:p w:rsidR="00351AB8" w:rsidRPr="00CE78FB" w:rsidRDefault="00351AB8">
      <w:pPr>
        <w:rPr>
          <w:rFonts w:ascii="Arial" w:hAnsi="Arial" w:cs="Arial"/>
          <w:b/>
          <w:lang w:val="es-ES"/>
        </w:rPr>
      </w:pPr>
      <w:r w:rsidRPr="00CE78FB">
        <w:rPr>
          <w:rFonts w:ascii="Arial" w:hAnsi="Arial" w:cs="Arial"/>
          <w:b/>
          <w:lang w:val="es-ES"/>
        </w:rPr>
        <w:br w:type="page"/>
      </w:r>
    </w:p>
    <w:p w:rsidR="0061131C" w:rsidRPr="00CE78FB" w:rsidRDefault="00820D14" w:rsidP="00762D33">
      <w:pPr>
        <w:rPr>
          <w:rFonts w:ascii="Arial" w:hAnsi="Arial" w:cs="Arial"/>
          <w:b/>
          <w:sz w:val="24"/>
          <w:szCs w:val="24"/>
          <w:lang w:val="es-ES"/>
        </w:rPr>
      </w:pPr>
      <w:r w:rsidRPr="00CE78FB">
        <w:rPr>
          <w:rFonts w:ascii="Arial" w:hAnsi="Arial" w:cs="Arial"/>
          <w:b/>
          <w:sz w:val="24"/>
          <w:szCs w:val="24"/>
          <w:lang w:val="es-ES"/>
        </w:rPr>
        <w:lastRenderedPageBreak/>
        <w:t xml:space="preserve">3.2. </w:t>
      </w:r>
      <w:r w:rsidR="000C0E44" w:rsidRPr="00CE78FB">
        <w:rPr>
          <w:rFonts w:ascii="Arial" w:hAnsi="Arial" w:cs="Arial"/>
          <w:b/>
          <w:sz w:val="24"/>
          <w:szCs w:val="24"/>
          <w:lang w:val="es-ES"/>
        </w:rPr>
        <w:t>Comunicación interna</w:t>
      </w:r>
      <w:r w:rsidR="00E974F3" w:rsidRPr="00CE78FB">
        <w:rPr>
          <w:rFonts w:ascii="Arial" w:hAnsi="Arial" w:cs="Arial"/>
          <w:b/>
          <w:sz w:val="24"/>
          <w:szCs w:val="24"/>
          <w:lang w:val="es-ES"/>
        </w:rPr>
        <w:t xml:space="preserve"> oral</w:t>
      </w:r>
    </w:p>
    <w:p w:rsidR="00E974F3" w:rsidRPr="00CE78FB" w:rsidRDefault="00054A4B" w:rsidP="00E974F3">
      <w:pPr>
        <w:rPr>
          <w:rFonts w:ascii="Arial" w:eastAsia="Times New Roman" w:hAnsi="Arial" w:cs="Arial"/>
          <w:sz w:val="23"/>
          <w:szCs w:val="23"/>
          <w:lang w:val="es-ES" w:eastAsia="eu-ES"/>
        </w:rPr>
      </w:pPr>
      <w:r w:rsidRPr="00CE78FB">
        <w:rPr>
          <w:rFonts w:ascii="Arial" w:hAnsi="Arial" w:cs="Arial"/>
          <w:lang w:val="es-ES"/>
        </w:rPr>
        <w:t xml:space="preserve">3.2.1. </w:t>
      </w:r>
      <w:r w:rsidR="00E974F3" w:rsidRPr="00CE78FB">
        <w:rPr>
          <w:rFonts w:ascii="Arial" w:hAnsi="Arial" w:cs="Arial"/>
          <w:lang w:val="es-ES"/>
        </w:rPr>
        <w:t>Idioma de las c</w:t>
      </w:r>
      <w:r w:rsidR="00E974F3" w:rsidRPr="00CE78FB">
        <w:rPr>
          <w:rFonts w:ascii="Arial" w:eastAsia="Times New Roman" w:hAnsi="Arial" w:cs="Arial"/>
          <w:sz w:val="23"/>
          <w:szCs w:val="23"/>
          <w:lang w:val="es-ES" w:eastAsia="eu-ES"/>
        </w:rPr>
        <w:t>omunicaciones orales en las reuniones de trabajo internas</w:t>
      </w:r>
    </w:p>
    <w:p w:rsidR="00DD7726" w:rsidRPr="00CE78FB" w:rsidRDefault="00E974F3" w:rsidP="003771A8">
      <w:pPr>
        <w:ind w:firstLine="708"/>
        <w:rPr>
          <w:rFonts w:ascii="Arial" w:hAnsi="Arial" w:cs="Arial"/>
          <w:lang w:val="es-ES"/>
        </w:rPr>
      </w:pPr>
      <w:r w:rsidRPr="00CE78FB">
        <w:rPr>
          <w:rFonts w:ascii="Arial" w:hAnsi="Arial" w:cs="Arial"/>
          <w:lang w:val="es-ES"/>
        </w:rPr>
        <w:t>El uso del euskera en las reuniones de trabajo es del 49%</w:t>
      </w:r>
    </w:p>
    <w:p w:rsidR="00DD7726" w:rsidRPr="00CE78FB" w:rsidRDefault="00E974F3" w:rsidP="00432F76">
      <w:pPr>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Lengua utilizada por la entidad en las comunicaciones orales dentro de las reuniones de trabajo</w:t>
      </w:r>
      <w:r w:rsidR="00432F76" w:rsidRPr="00CE78FB">
        <w:rPr>
          <w:rFonts w:ascii="Arial" w:hAnsi="Arial" w:cs="Arial"/>
          <w:color w:val="A6A6A6" w:themeColor="background1" w:themeShade="A6"/>
          <w:sz w:val="20"/>
          <w:szCs w:val="20"/>
          <w:lang w:val="es-ES"/>
        </w:rPr>
        <w:t xml:space="preserve"> (%)</w:t>
      </w:r>
    </w:p>
    <w:p w:rsidR="00432F76" w:rsidRPr="00CE78FB" w:rsidRDefault="003163A5" w:rsidP="00904959">
      <w:pPr>
        <w:ind w:left="1418"/>
        <w:rPr>
          <w:rFonts w:ascii="Arial" w:hAnsi="Arial" w:cs="Arial"/>
          <w:sz w:val="20"/>
          <w:szCs w:val="20"/>
          <w:lang w:val="es-ES"/>
        </w:rPr>
      </w:pPr>
      <w:r w:rsidRPr="00CE78FB">
        <w:rPr>
          <w:rFonts w:ascii="Arial" w:hAnsi="Arial" w:cs="Arial"/>
          <w:noProof/>
          <w:sz w:val="20"/>
          <w:szCs w:val="20"/>
          <w:lang w:eastAsia="eu-ES"/>
        </w:rPr>
        <w:drawing>
          <wp:inline distT="0" distB="0" distL="0" distR="0">
            <wp:extent cx="3914775" cy="1365160"/>
            <wp:effectExtent l="0" t="0" r="9525" b="6985"/>
            <wp:docPr id="69" name="Diagrama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B214A" w:rsidRPr="00CE78FB" w:rsidRDefault="00AB214A" w:rsidP="007003A5">
      <w:pPr>
        <w:rPr>
          <w:rFonts w:ascii="Arial" w:hAnsi="Arial" w:cs="Arial"/>
          <w:sz w:val="20"/>
          <w:szCs w:val="20"/>
          <w:lang w:val="es-ES"/>
        </w:rPr>
      </w:pPr>
      <w:r w:rsidRPr="00CE78FB">
        <w:rPr>
          <w:rFonts w:ascii="Arial" w:hAnsi="Arial" w:cs="Arial"/>
          <w:sz w:val="20"/>
          <w:szCs w:val="20"/>
          <w:lang w:val="es-ES"/>
        </w:rPr>
        <w:tab/>
      </w:r>
    </w:p>
    <w:p w:rsidR="00AB214A" w:rsidRPr="00CE78FB" w:rsidRDefault="00AB214A" w:rsidP="00AB214A">
      <w:pPr>
        <w:rPr>
          <w:rFonts w:ascii="Arial" w:hAnsi="Arial" w:cs="Arial"/>
          <w:sz w:val="16"/>
          <w:szCs w:val="16"/>
          <w:lang w:val="es-ES"/>
        </w:rPr>
      </w:pPr>
    </w:p>
    <w:p w:rsidR="00432F76" w:rsidRPr="00CE78FB" w:rsidRDefault="00054A4B" w:rsidP="002F3CA1">
      <w:pPr>
        <w:rPr>
          <w:rFonts w:ascii="Arial" w:hAnsi="Arial" w:cs="Arial"/>
          <w:lang w:val="es-ES"/>
        </w:rPr>
      </w:pPr>
      <w:r w:rsidRPr="00CE78FB">
        <w:rPr>
          <w:rFonts w:ascii="Arial" w:hAnsi="Arial" w:cs="Arial"/>
          <w:lang w:val="es-ES"/>
        </w:rPr>
        <w:t xml:space="preserve">3.2.2. </w:t>
      </w:r>
      <w:r w:rsidR="00E974F3" w:rsidRPr="00CE78FB">
        <w:rPr>
          <w:rFonts w:ascii="Arial" w:hAnsi="Arial" w:cs="Arial"/>
          <w:lang w:val="es-ES"/>
        </w:rPr>
        <w:t xml:space="preserve">Idioma de las relaciones orales entre trabajadores y trabajadoras </w:t>
      </w:r>
    </w:p>
    <w:p w:rsidR="002F3CA1" w:rsidRPr="00CE78FB" w:rsidRDefault="00E974F3" w:rsidP="00054A4B">
      <w:pPr>
        <w:ind w:firstLine="708"/>
        <w:rPr>
          <w:rFonts w:ascii="Arial" w:hAnsi="Arial" w:cs="Arial"/>
          <w:lang w:val="es-ES"/>
        </w:rPr>
      </w:pPr>
      <w:r w:rsidRPr="00CE78FB">
        <w:rPr>
          <w:rFonts w:ascii="Arial" w:hAnsi="Arial" w:cs="Arial"/>
          <w:lang w:val="es-ES"/>
        </w:rPr>
        <w:t>El uso del euskera en las relaciones orales es del 51%</w:t>
      </w:r>
      <w:r w:rsidR="002F3CA1" w:rsidRPr="00CE78FB">
        <w:rPr>
          <w:rFonts w:ascii="Arial" w:hAnsi="Arial" w:cs="Arial"/>
          <w:lang w:val="es-ES"/>
        </w:rPr>
        <w:t>.</w:t>
      </w:r>
    </w:p>
    <w:p w:rsidR="002F3CA1" w:rsidRPr="00CE78FB" w:rsidRDefault="00E974F3" w:rsidP="002F3CA1">
      <w:pPr>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Lengua utilizada en las relaciones orales entre trabajadoras y trabajadores</w:t>
      </w:r>
      <w:r w:rsidR="002F3CA1" w:rsidRPr="00CE78FB">
        <w:rPr>
          <w:rFonts w:ascii="Arial" w:hAnsi="Arial" w:cs="Arial"/>
          <w:color w:val="A6A6A6" w:themeColor="background1" w:themeShade="A6"/>
          <w:sz w:val="20"/>
          <w:szCs w:val="20"/>
          <w:lang w:val="es-ES"/>
        </w:rPr>
        <w:t xml:space="preserve"> (%)</w:t>
      </w:r>
    </w:p>
    <w:p w:rsidR="002F3CA1" w:rsidRPr="00CE78FB" w:rsidRDefault="002F3CA1" w:rsidP="00904959">
      <w:pPr>
        <w:ind w:left="1418"/>
        <w:rPr>
          <w:rFonts w:ascii="Arial" w:hAnsi="Arial" w:cs="Arial"/>
          <w:sz w:val="20"/>
          <w:szCs w:val="20"/>
          <w:lang w:val="es-ES"/>
        </w:rPr>
      </w:pPr>
      <w:r w:rsidRPr="00CE78FB">
        <w:rPr>
          <w:rFonts w:ascii="Arial" w:hAnsi="Arial" w:cs="Arial"/>
          <w:noProof/>
          <w:sz w:val="20"/>
          <w:szCs w:val="20"/>
          <w:lang w:eastAsia="eu-ES"/>
        </w:rPr>
        <w:drawing>
          <wp:inline distT="0" distB="0" distL="0" distR="0">
            <wp:extent cx="3947160" cy="1255691"/>
            <wp:effectExtent l="0" t="0" r="15240" b="1905"/>
            <wp:docPr id="70" name="Diagrama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B214A" w:rsidRPr="00CE78FB" w:rsidRDefault="00AB214A" w:rsidP="00AB214A">
      <w:pPr>
        <w:ind w:left="1418"/>
        <w:rPr>
          <w:rFonts w:ascii="Arial" w:hAnsi="Arial" w:cs="Arial"/>
          <w:sz w:val="16"/>
          <w:szCs w:val="16"/>
          <w:lang w:val="es-ES"/>
        </w:rPr>
      </w:pPr>
    </w:p>
    <w:p w:rsidR="00274A78" w:rsidRPr="00CE78FB" w:rsidRDefault="00054A4B" w:rsidP="002F3CA1">
      <w:pPr>
        <w:rPr>
          <w:rFonts w:ascii="Arial" w:hAnsi="Arial" w:cs="Arial"/>
          <w:lang w:val="es-ES"/>
        </w:rPr>
      </w:pPr>
      <w:r w:rsidRPr="00CE78FB">
        <w:rPr>
          <w:rFonts w:ascii="Arial" w:hAnsi="Arial" w:cs="Arial"/>
          <w:lang w:val="es-ES"/>
        </w:rPr>
        <w:t xml:space="preserve">3.2.3. </w:t>
      </w:r>
      <w:r w:rsidR="00E974F3" w:rsidRPr="00CE78FB">
        <w:rPr>
          <w:rFonts w:ascii="Arial" w:hAnsi="Arial" w:cs="Arial"/>
          <w:lang w:val="es-ES"/>
        </w:rPr>
        <w:t>Idioma utilizado en las relaciones orales entre el personal y representantes políticos</w:t>
      </w:r>
    </w:p>
    <w:p w:rsidR="00054A4B" w:rsidRPr="00CE78FB" w:rsidRDefault="00E974F3" w:rsidP="00054A4B">
      <w:pPr>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Idioma utilizado en las relaciones orales entre el personal y representantes políticos</w:t>
      </w:r>
      <w:r w:rsidR="00054A4B" w:rsidRPr="00CE78FB">
        <w:rPr>
          <w:rFonts w:ascii="Arial" w:hAnsi="Arial" w:cs="Arial"/>
          <w:color w:val="A6A6A6" w:themeColor="background1" w:themeShade="A6"/>
          <w:sz w:val="20"/>
          <w:szCs w:val="20"/>
          <w:lang w:val="es-ES"/>
        </w:rPr>
        <w:t xml:space="preserve"> (%)</w:t>
      </w:r>
    </w:p>
    <w:p w:rsidR="00054A4B" w:rsidRPr="00CE78FB" w:rsidRDefault="00054A4B" w:rsidP="00904959">
      <w:pPr>
        <w:ind w:left="1418"/>
        <w:rPr>
          <w:rFonts w:ascii="Arial" w:hAnsi="Arial" w:cs="Arial"/>
          <w:sz w:val="20"/>
          <w:szCs w:val="20"/>
          <w:lang w:val="es-ES"/>
        </w:rPr>
      </w:pPr>
      <w:r w:rsidRPr="00CE78FB">
        <w:rPr>
          <w:rFonts w:ascii="Arial" w:hAnsi="Arial" w:cs="Arial"/>
          <w:noProof/>
          <w:sz w:val="20"/>
          <w:szCs w:val="20"/>
          <w:lang w:eastAsia="eu-ES"/>
        </w:rPr>
        <w:drawing>
          <wp:inline distT="0" distB="0" distL="0" distR="0">
            <wp:extent cx="3953814" cy="1455313"/>
            <wp:effectExtent l="0" t="0" r="8890" b="12065"/>
            <wp:docPr id="18" name="Diagrama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51AB8" w:rsidRPr="00CE78FB" w:rsidRDefault="00351AB8">
      <w:pPr>
        <w:rPr>
          <w:rFonts w:ascii="Arial" w:hAnsi="Arial" w:cs="Arial"/>
          <w:sz w:val="20"/>
          <w:szCs w:val="20"/>
          <w:lang w:val="es-ES"/>
        </w:rPr>
      </w:pPr>
      <w:r w:rsidRPr="00CE78FB">
        <w:rPr>
          <w:rFonts w:ascii="Arial" w:hAnsi="Arial" w:cs="Arial"/>
          <w:sz w:val="20"/>
          <w:szCs w:val="20"/>
          <w:lang w:val="es-ES"/>
        </w:rPr>
        <w:br w:type="page"/>
      </w:r>
    </w:p>
    <w:p w:rsidR="00351AB8" w:rsidRPr="00CE78FB" w:rsidRDefault="00820D14" w:rsidP="00351AB8">
      <w:pPr>
        <w:rPr>
          <w:rFonts w:ascii="Arial" w:hAnsi="Arial" w:cs="Arial"/>
          <w:b/>
          <w:sz w:val="24"/>
          <w:szCs w:val="24"/>
          <w:lang w:val="es-ES"/>
        </w:rPr>
      </w:pPr>
      <w:r w:rsidRPr="00CE78FB">
        <w:rPr>
          <w:rFonts w:ascii="Arial" w:hAnsi="Arial" w:cs="Arial"/>
          <w:b/>
          <w:sz w:val="24"/>
          <w:szCs w:val="24"/>
          <w:lang w:val="es-ES"/>
        </w:rPr>
        <w:lastRenderedPageBreak/>
        <w:t xml:space="preserve">3.3. </w:t>
      </w:r>
      <w:r w:rsidR="003768E1" w:rsidRPr="00CE78FB">
        <w:rPr>
          <w:rFonts w:ascii="Arial" w:hAnsi="Arial" w:cs="Arial"/>
          <w:b/>
          <w:sz w:val="24"/>
          <w:szCs w:val="24"/>
          <w:lang w:val="es-ES"/>
        </w:rPr>
        <w:t>Recursos informáticos</w:t>
      </w:r>
    </w:p>
    <w:p w:rsidR="008130E3" w:rsidRPr="00CE78FB" w:rsidRDefault="008130E3" w:rsidP="00351AB8">
      <w:pPr>
        <w:rPr>
          <w:rFonts w:ascii="Arial" w:hAnsi="Arial" w:cs="Arial"/>
          <w:lang w:val="es-ES"/>
        </w:rPr>
      </w:pPr>
      <w:r w:rsidRPr="00CE78FB">
        <w:rPr>
          <w:rFonts w:ascii="Arial" w:hAnsi="Arial" w:cs="Arial"/>
          <w:lang w:val="es-ES"/>
        </w:rPr>
        <w:t xml:space="preserve">3.3.1. </w:t>
      </w:r>
      <w:r w:rsidR="003768E1" w:rsidRPr="00CE78FB">
        <w:rPr>
          <w:rFonts w:ascii="Arial" w:hAnsi="Arial" w:cs="Arial"/>
          <w:lang w:val="es-ES"/>
        </w:rPr>
        <w:t xml:space="preserve">Puestos en que están instalados programas y aplicaciones </w:t>
      </w:r>
      <w:r w:rsidR="007C4209" w:rsidRPr="00CE78FB">
        <w:rPr>
          <w:rFonts w:ascii="Arial" w:hAnsi="Arial" w:cs="Arial"/>
          <w:lang w:val="es-ES"/>
        </w:rPr>
        <w:t>informáticas</w:t>
      </w:r>
      <w:r w:rsidR="003768E1" w:rsidRPr="00CE78FB">
        <w:rPr>
          <w:rFonts w:ascii="Arial" w:hAnsi="Arial" w:cs="Arial"/>
          <w:lang w:val="es-ES"/>
        </w:rPr>
        <w:t xml:space="preserve"> en euskera </w:t>
      </w:r>
      <w:r w:rsidRPr="00CE78FB">
        <w:rPr>
          <w:rFonts w:ascii="Arial" w:hAnsi="Arial" w:cs="Arial"/>
          <w:lang w:val="es-ES"/>
        </w:rPr>
        <w:t>(%)</w:t>
      </w:r>
    </w:p>
    <w:p w:rsidR="008130E3" w:rsidRPr="00CE78FB" w:rsidRDefault="008130E3" w:rsidP="00351AB8">
      <w:pPr>
        <w:rPr>
          <w:rFonts w:ascii="Arial" w:hAnsi="Arial" w:cs="Arial"/>
          <w:lang w:val="es-ES"/>
        </w:rPr>
      </w:pPr>
      <w:r w:rsidRPr="00CE78FB">
        <w:rPr>
          <w:rFonts w:ascii="Arial" w:hAnsi="Arial" w:cs="Arial"/>
          <w:lang w:val="es-ES"/>
        </w:rPr>
        <w:tab/>
      </w:r>
      <w:r w:rsidR="003768E1" w:rsidRPr="00CE78FB">
        <w:rPr>
          <w:rFonts w:ascii="Arial" w:hAnsi="Arial" w:cs="Arial"/>
          <w:lang w:val="es-ES"/>
        </w:rPr>
        <w:t>Se utilizan recursos informá</w:t>
      </w:r>
      <w:r w:rsidR="007C4209" w:rsidRPr="00CE78FB">
        <w:rPr>
          <w:rFonts w:ascii="Arial" w:hAnsi="Arial" w:cs="Arial"/>
          <w:lang w:val="es-ES"/>
        </w:rPr>
        <w:t>ticos en 150 puestos de trabajo</w:t>
      </w:r>
    </w:p>
    <w:p w:rsidR="008130E3" w:rsidRPr="00CE78FB" w:rsidRDefault="008130E3" w:rsidP="00351AB8">
      <w:pPr>
        <w:rPr>
          <w:rFonts w:ascii="Arial" w:hAnsi="Arial" w:cs="Arial"/>
          <w:lang w:val="es-ES"/>
        </w:rPr>
      </w:pPr>
      <w:r w:rsidRPr="00CE78FB">
        <w:rPr>
          <w:rFonts w:ascii="Arial" w:hAnsi="Arial" w:cs="Arial"/>
          <w:lang w:val="es-ES"/>
        </w:rPr>
        <w:tab/>
      </w:r>
      <w:r w:rsidR="007C4209" w:rsidRPr="00CE78FB">
        <w:rPr>
          <w:rFonts w:ascii="Arial" w:hAnsi="Arial" w:cs="Arial"/>
          <w:lang w:val="es-ES"/>
        </w:rPr>
        <w:t>En el 20% de los puestos hay instalados programas y aplicaciones en euskera</w:t>
      </w:r>
    </w:p>
    <w:p w:rsidR="008130E3" w:rsidRPr="00CE78FB" w:rsidRDefault="008130E3" w:rsidP="00351AB8">
      <w:pPr>
        <w:rPr>
          <w:rFonts w:ascii="Arial" w:hAnsi="Arial" w:cs="Arial"/>
          <w:lang w:val="es-ES"/>
        </w:rPr>
      </w:pPr>
      <w:r w:rsidRPr="00CE78FB">
        <w:rPr>
          <w:rFonts w:ascii="Arial" w:hAnsi="Arial" w:cs="Arial"/>
          <w:lang w:val="es-ES"/>
        </w:rPr>
        <w:t xml:space="preserve">3.3.2 </w:t>
      </w:r>
      <w:r w:rsidR="007C4209" w:rsidRPr="00CE78FB">
        <w:rPr>
          <w:rFonts w:ascii="Arial" w:hAnsi="Arial" w:cs="Arial"/>
          <w:lang w:val="es-ES"/>
        </w:rPr>
        <w:t xml:space="preserve">Uso de programas y aplicaciones informáticas en euskera </w:t>
      </w:r>
    </w:p>
    <w:p w:rsidR="00351AB8" w:rsidRPr="00CE78FB" w:rsidRDefault="007C4209" w:rsidP="008130E3">
      <w:pPr>
        <w:ind w:firstLine="708"/>
        <w:rPr>
          <w:rFonts w:ascii="Arial" w:hAnsi="Arial" w:cs="Arial"/>
          <w:lang w:val="es-ES"/>
        </w:rPr>
      </w:pPr>
      <w:r w:rsidRPr="00CE78FB">
        <w:rPr>
          <w:rFonts w:ascii="Arial" w:hAnsi="Arial" w:cs="Arial"/>
          <w:lang w:val="es-ES"/>
        </w:rPr>
        <w:t>El 87% utiliza recursos informáticos.</w:t>
      </w:r>
    </w:p>
    <w:p w:rsidR="00B577E3" w:rsidRPr="00CE78FB" w:rsidRDefault="007C4209" w:rsidP="008130E3">
      <w:pPr>
        <w:ind w:firstLine="708"/>
        <w:rPr>
          <w:rFonts w:ascii="Arial" w:hAnsi="Arial" w:cs="Arial"/>
          <w:lang w:val="es-ES"/>
        </w:rPr>
      </w:pPr>
      <w:r w:rsidRPr="00CE78FB">
        <w:rPr>
          <w:rFonts w:ascii="Arial" w:hAnsi="Arial" w:cs="Arial"/>
          <w:lang w:val="es-ES"/>
        </w:rPr>
        <w:t>Un 32% no tiene ningún recurso en euskera.</w:t>
      </w:r>
    </w:p>
    <w:p w:rsidR="00274A78" w:rsidRPr="00CE78FB" w:rsidRDefault="00B577E3" w:rsidP="007E28C1">
      <w:pPr>
        <w:ind w:left="1418"/>
        <w:rPr>
          <w:rFonts w:ascii="Arial" w:hAnsi="Arial" w:cs="Arial"/>
          <w:sz w:val="20"/>
          <w:szCs w:val="20"/>
          <w:lang w:val="es-ES"/>
        </w:rPr>
      </w:pPr>
      <w:r w:rsidRPr="00CE78FB">
        <w:rPr>
          <w:rFonts w:ascii="Arial" w:hAnsi="Arial" w:cs="Arial"/>
          <w:noProof/>
          <w:sz w:val="20"/>
          <w:szCs w:val="20"/>
          <w:lang w:eastAsia="eu-ES"/>
        </w:rPr>
        <w:drawing>
          <wp:inline distT="0" distB="0" distL="0" distR="0">
            <wp:extent cx="4365939" cy="2311400"/>
            <wp:effectExtent l="0" t="0" r="15875" b="1270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51AB8" w:rsidRPr="00CE78FB" w:rsidRDefault="007C4209" w:rsidP="00351AB8">
      <w:pPr>
        <w:rPr>
          <w:rFonts w:ascii="Arial" w:hAnsi="Arial" w:cs="Arial"/>
          <w:lang w:val="es-ES"/>
        </w:rPr>
      </w:pPr>
      <w:r w:rsidRPr="00CE78FB">
        <w:rPr>
          <w:rFonts w:ascii="Arial" w:hAnsi="Arial" w:cs="Arial"/>
          <w:lang w:val="es-ES"/>
        </w:rPr>
        <w:t>Uso de los recursos informáticos: 29%</w:t>
      </w:r>
    </w:p>
    <w:p w:rsidR="00E46C94" w:rsidRPr="00CE78FB" w:rsidRDefault="00B577E3" w:rsidP="001D4F4F">
      <w:pPr>
        <w:ind w:left="1418"/>
        <w:rPr>
          <w:rFonts w:ascii="Arial" w:hAnsi="Arial" w:cs="Arial"/>
          <w:lang w:val="es-ES"/>
        </w:rPr>
      </w:pPr>
      <w:r w:rsidRPr="00CE78FB">
        <w:rPr>
          <w:rFonts w:ascii="Arial" w:hAnsi="Arial" w:cs="Arial"/>
          <w:noProof/>
          <w:lang w:eastAsia="eu-ES"/>
        </w:rPr>
        <w:drawing>
          <wp:inline distT="0" distB="0" distL="0" distR="0">
            <wp:extent cx="4333741" cy="1751527"/>
            <wp:effectExtent l="0" t="0" r="10160" b="1270"/>
            <wp:docPr id="7"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E46C94" w:rsidRPr="00CE78FB">
        <w:rPr>
          <w:rFonts w:ascii="Arial" w:hAnsi="Arial" w:cs="Arial"/>
          <w:sz w:val="20"/>
          <w:szCs w:val="20"/>
          <w:lang w:val="es-ES"/>
        </w:rPr>
        <w:br w:type="page"/>
      </w:r>
    </w:p>
    <w:tbl>
      <w:tblPr>
        <w:tblStyle w:val="Saretaduntaula"/>
        <w:tblW w:w="0" w:type="auto"/>
        <w:shd w:val="clear" w:color="auto" w:fill="A6A6A6" w:themeFill="background1" w:themeFillShade="A6"/>
        <w:tblLook w:val="04A0" w:firstRow="1" w:lastRow="0" w:firstColumn="1" w:lastColumn="0" w:noHBand="0" w:noVBand="1"/>
      </w:tblPr>
      <w:tblGrid>
        <w:gridCol w:w="8494"/>
      </w:tblGrid>
      <w:tr w:rsidR="007E60EC" w:rsidRPr="00CE78FB" w:rsidTr="007E60EC">
        <w:tc>
          <w:tcPr>
            <w:tcW w:w="8494" w:type="dxa"/>
            <w:shd w:val="clear" w:color="auto" w:fill="A6A6A6" w:themeFill="background1" w:themeFillShade="A6"/>
          </w:tcPr>
          <w:p w:rsidR="007E60EC" w:rsidRPr="00CE78FB" w:rsidRDefault="007E60EC" w:rsidP="007C4209">
            <w:pPr>
              <w:rPr>
                <w:rFonts w:ascii="Arial" w:hAnsi="Arial" w:cs="Arial"/>
                <w:b/>
                <w:color w:val="FFFFFF" w:themeColor="background1"/>
                <w:sz w:val="28"/>
                <w:szCs w:val="28"/>
                <w:lang w:val="es-ES"/>
              </w:rPr>
            </w:pPr>
            <w:r w:rsidRPr="00CE78FB">
              <w:rPr>
                <w:rFonts w:ascii="Arial" w:hAnsi="Arial" w:cs="Arial"/>
                <w:b/>
                <w:color w:val="FFFFFF" w:themeColor="background1"/>
                <w:sz w:val="28"/>
                <w:szCs w:val="28"/>
                <w:lang w:val="es-ES"/>
              </w:rPr>
              <w:lastRenderedPageBreak/>
              <w:t>4.</w:t>
            </w:r>
            <w:r w:rsidR="007C4209" w:rsidRPr="00CE78FB">
              <w:rPr>
                <w:rFonts w:ascii="Arial" w:hAnsi="Arial" w:cs="Arial"/>
                <w:b/>
                <w:color w:val="FFFFFF" w:themeColor="background1"/>
                <w:sz w:val="28"/>
                <w:szCs w:val="28"/>
                <w:lang w:val="es-ES"/>
              </w:rPr>
              <w:t>Gestión de personas</w:t>
            </w:r>
          </w:p>
        </w:tc>
      </w:tr>
    </w:tbl>
    <w:p w:rsidR="007E60EC" w:rsidRPr="00CE78FB" w:rsidRDefault="007E60EC" w:rsidP="002F3CA1">
      <w:pPr>
        <w:rPr>
          <w:rFonts w:ascii="Arial" w:hAnsi="Arial" w:cs="Arial"/>
          <w:b/>
          <w:sz w:val="24"/>
          <w:szCs w:val="24"/>
          <w:lang w:val="es-ES"/>
        </w:rPr>
      </w:pPr>
    </w:p>
    <w:p w:rsidR="00274A78" w:rsidRPr="00CE78FB" w:rsidRDefault="007E60EC" w:rsidP="002F3CA1">
      <w:pPr>
        <w:rPr>
          <w:rFonts w:ascii="Arial" w:hAnsi="Arial" w:cs="Arial"/>
          <w:b/>
          <w:sz w:val="24"/>
          <w:szCs w:val="24"/>
          <w:lang w:val="es-ES"/>
        </w:rPr>
      </w:pPr>
      <w:r w:rsidRPr="00CE78FB">
        <w:rPr>
          <w:rFonts w:ascii="Arial" w:hAnsi="Arial" w:cs="Arial"/>
          <w:b/>
          <w:sz w:val="24"/>
          <w:szCs w:val="24"/>
          <w:lang w:val="es-ES"/>
        </w:rPr>
        <w:t xml:space="preserve">4.1. </w:t>
      </w:r>
      <w:r w:rsidR="007C4209" w:rsidRPr="00CE78FB">
        <w:rPr>
          <w:rFonts w:ascii="Arial" w:hAnsi="Arial" w:cs="Arial"/>
          <w:b/>
          <w:sz w:val="24"/>
          <w:szCs w:val="24"/>
          <w:lang w:val="es-ES"/>
        </w:rPr>
        <w:t>Formación laboral</w:t>
      </w:r>
    </w:p>
    <w:p w:rsidR="007E60EC" w:rsidRPr="00CE78FB" w:rsidRDefault="007E60EC" w:rsidP="002F3CA1">
      <w:pPr>
        <w:rPr>
          <w:rFonts w:ascii="Arial" w:hAnsi="Arial" w:cs="Arial"/>
          <w:lang w:val="es-ES"/>
        </w:rPr>
      </w:pPr>
      <w:r w:rsidRPr="00CE78FB">
        <w:rPr>
          <w:rFonts w:ascii="Arial" w:hAnsi="Arial" w:cs="Arial"/>
          <w:lang w:val="es-ES"/>
        </w:rPr>
        <w:t xml:space="preserve">4.1.1 </w:t>
      </w:r>
      <w:r w:rsidR="00A0464E" w:rsidRPr="00CE78FB">
        <w:rPr>
          <w:rFonts w:ascii="Arial" w:hAnsi="Arial" w:cs="Arial"/>
          <w:lang w:val="es-ES"/>
        </w:rPr>
        <w:t xml:space="preserve">Promedio de cursos o sesiones de formación organizados por la entidad en que ha tomado parte cada trabajadora/trabajador en los últimos doce meses </w:t>
      </w:r>
      <w:r w:rsidR="00EA6D31">
        <w:rPr>
          <w:rFonts w:ascii="Arial" w:hAnsi="Arial" w:cs="Arial"/>
          <w:lang w:val="es-ES"/>
        </w:rPr>
        <w:t>(cuestionario del trabajador/trabajadora)</w:t>
      </w:r>
    </w:p>
    <w:p w:rsidR="007E60EC" w:rsidRPr="00CE78FB" w:rsidRDefault="00A0464E" w:rsidP="006169E9">
      <w:pPr>
        <w:ind w:left="708"/>
        <w:rPr>
          <w:rFonts w:ascii="Arial" w:hAnsi="Arial" w:cs="Arial"/>
          <w:lang w:val="es-ES"/>
        </w:rPr>
      </w:pPr>
      <w:r w:rsidRPr="00CE78FB">
        <w:rPr>
          <w:rFonts w:ascii="Arial" w:hAnsi="Arial" w:cs="Arial"/>
          <w:lang w:val="es-ES"/>
        </w:rPr>
        <w:t xml:space="preserve">El 25% no ha participado en </w:t>
      </w:r>
      <w:r w:rsidR="00855D20" w:rsidRPr="00CE78FB">
        <w:rPr>
          <w:rFonts w:ascii="Arial" w:hAnsi="Arial" w:cs="Arial"/>
          <w:lang w:val="es-ES"/>
        </w:rPr>
        <w:t>ningún</w:t>
      </w:r>
      <w:r w:rsidR="00E442FC" w:rsidRPr="00CE78FB">
        <w:rPr>
          <w:rFonts w:ascii="Arial" w:hAnsi="Arial" w:cs="Arial"/>
          <w:lang w:val="es-ES"/>
        </w:rPr>
        <w:t>.</w:t>
      </w:r>
    </w:p>
    <w:p w:rsidR="007E60EC" w:rsidRPr="00CE78FB" w:rsidRDefault="00A0464E" w:rsidP="006169E9">
      <w:pPr>
        <w:ind w:left="708"/>
        <w:rPr>
          <w:rFonts w:ascii="Arial" w:hAnsi="Arial" w:cs="Arial"/>
          <w:lang w:val="es-ES"/>
        </w:rPr>
      </w:pPr>
      <w:r w:rsidRPr="00CE78FB">
        <w:rPr>
          <w:rFonts w:ascii="Arial" w:hAnsi="Arial" w:cs="Arial"/>
          <w:lang w:val="es-ES"/>
        </w:rPr>
        <w:t>Cada trabajador/trabajadora ha participado en 1,7 cursos</w:t>
      </w:r>
      <w:r w:rsidR="00E442FC" w:rsidRPr="00CE78FB">
        <w:rPr>
          <w:rFonts w:ascii="Arial" w:hAnsi="Arial" w:cs="Arial"/>
          <w:lang w:val="es-ES"/>
        </w:rPr>
        <w:t>.</w:t>
      </w:r>
      <w:r w:rsidR="006169E9" w:rsidRPr="00CE78FB">
        <w:rPr>
          <w:rFonts w:ascii="Arial" w:hAnsi="Arial" w:cs="Arial"/>
          <w:lang w:val="es-ES"/>
        </w:rPr>
        <w:t xml:space="preserve"> </w:t>
      </w:r>
    </w:p>
    <w:p w:rsidR="006169E9" w:rsidRPr="00CE78FB" w:rsidRDefault="00263044" w:rsidP="002F3CA1">
      <w:pPr>
        <w:rPr>
          <w:rFonts w:ascii="Arial" w:hAnsi="Arial" w:cs="Arial"/>
          <w:lang w:val="es-ES"/>
        </w:rPr>
      </w:pPr>
      <w:r w:rsidRPr="00CE78FB">
        <w:rPr>
          <w:rFonts w:ascii="Arial" w:hAnsi="Arial" w:cs="Arial"/>
          <w:lang w:val="es-ES"/>
        </w:rPr>
        <w:t xml:space="preserve">4.1.2. </w:t>
      </w:r>
      <w:r w:rsidR="00A0464E" w:rsidRPr="00CE78FB">
        <w:rPr>
          <w:rFonts w:ascii="Arial" w:hAnsi="Arial" w:cs="Arial"/>
          <w:lang w:val="es-ES"/>
        </w:rPr>
        <w:t xml:space="preserve">Porcentaje de cursos o sesiones formativas que se han ofrecido en euskera </w:t>
      </w:r>
      <w:r w:rsidR="00855D20" w:rsidRPr="00CE78FB">
        <w:rPr>
          <w:rFonts w:ascii="Arial" w:hAnsi="Arial" w:cs="Arial"/>
          <w:lang w:val="es-ES"/>
        </w:rPr>
        <w:t>en</w:t>
      </w:r>
      <w:r w:rsidR="00A0464E" w:rsidRPr="00CE78FB">
        <w:rPr>
          <w:rFonts w:ascii="Arial" w:hAnsi="Arial" w:cs="Arial"/>
          <w:lang w:val="es-ES"/>
        </w:rPr>
        <w:t xml:space="preserve"> los últimos doce meses</w:t>
      </w:r>
      <w:r w:rsidR="00EA6D31" w:rsidRPr="00EA6D31">
        <w:rPr>
          <w:rFonts w:ascii="Arial" w:hAnsi="Arial" w:cs="Arial"/>
          <w:lang w:val="es-ES"/>
        </w:rPr>
        <w:t xml:space="preserve"> </w:t>
      </w:r>
      <w:r w:rsidR="00EA6D31">
        <w:rPr>
          <w:rFonts w:ascii="Arial" w:hAnsi="Arial" w:cs="Arial"/>
          <w:lang w:val="es-ES"/>
        </w:rPr>
        <w:t>(</w:t>
      </w:r>
      <w:r w:rsidR="00EA6D31">
        <w:rPr>
          <w:rFonts w:ascii="Arial" w:hAnsi="Arial" w:cs="Arial"/>
          <w:lang w:val="es-ES"/>
        </w:rPr>
        <w:t>cuestionario del trabajador/trabajadora)</w:t>
      </w:r>
    </w:p>
    <w:p w:rsidR="00263044" w:rsidRPr="00CE78FB" w:rsidRDefault="00263044" w:rsidP="002F3CA1">
      <w:pPr>
        <w:rPr>
          <w:rFonts w:ascii="Arial" w:hAnsi="Arial" w:cs="Arial"/>
          <w:sz w:val="16"/>
          <w:szCs w:val="16"/>
          <w:lang w:val="es-ES"/>
        </w:rPr>
      </w:pPr>
    </w:p>
    <w:p w:rsidR="00274A78" w:rsidRPr="00CE78FB" w:rsidRDefault="00A0464E" w:rsidP="00CF76B9">
      <w:pPr>
        <w:ind w:firstLine="708"/>
        <w:rPr>
          <w:rFonts w:ascii="Arial" w:hAnsi="Arial" w:cs="Arial"/>
          <w:lang w:val="es-ES"/>
        </w:rPr>
      </w:pPr>
      <w:r w:rsidRPr="00CE78FB">
        <w:rPr>
          <w:rFonts w:ascii="Arial" w:hAnsi="Arial" w:cs="Arial"/>
          <w:lang w:val="es-ES"/>
        </w:rPr>
        <w:t>Se han ofrecido en euskera el 44% de los cursos.</w:t>
      </w:r>
    </w:p>
    <w:p w:rsidR="00274A78" w:rsidRPr="00CE78FB" w:rsidRDefault="00A0464E" w:rsidP="00274A78">
      <w:pPr>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Idioma de los cursos ofrecidos al personal</w:t>
      </w:r>
      <w:r w:rsidR="00274A78" w:rsidRPr="00CE78FB">
        <w:rPr>
          <w:rFonts w:ascii="Arial" w:hAnsi="Arial" w:cs="Arial"/>
          <w:color w:val="A6A6A6" w:themeColor="background1" w:themeShade="A6"/>
          <w:sz w:val="20"/>
          <w:szCs w:val="20"/>
          <w:lang w:val="es-ES"/>
        </w:rPr>
        <w:t xml:space="preserve"> (%)</w:t>
      </w:r>
    </w:p>
    <w:p w:rsidR="00274A78" w:rsidRPr="00CE78FB" w:rsidRDefault="00274A78" w:rsidP="001D4F4F">
      <w:pPr>
        <w:ind w:left="1418"/>
        <w:rPr>
          <w:rFonts w:ascii="Arial" w:hAnsi="Arial" w:cs="Arial"/>
          <w:sz w:val="20"/>
          <w:szCs w:val="20"/>
          <w:lang w:val="es-ES"/>
        </w:rPr>
      </w:pPr>
      <w:r w:rsidRPr="00CE78FB">
        <w:rPr>
          <w:rFonts w:ascii="Arial" w:hAnsi="Arial" w:cs="Arial"/>
          <w:noProof/>
          <w:sz w:val="20"/>
          <w:szCs w:val="20"/>
          <w:lang w:eastAsia="eu-ES"/>
        </w:rPr>
        <w:drawing>
          <wp:inline distT="0" distB="0" distL="0" distR="0">
            <wp:extent cx="4011295" cy="1622738"/>
            <wp:effectExtent l="0" t="0" r="8255" b="15875"/>
            <wp:docPr id="71" name="Diagrama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075FA" w:rsidRPr="00CE78FB" w:rsidRDefault="005075FA" w:rsidP="005075FA">
      <w:pPr>
        <w:rPr>
          <w:rFonts w:ascii="Arial" w:hAnsi="Arial" w:cs="Arial"/>
          <w:lang w:val="es-ES"/>
        </w:rPr>
      </w:pPr>
      <w:r w:rsidRPr="00CE78FB">
        <w:rPr>
          <w:rFonts w:ascii="Arial" w:hAnsi="Arial" w:cs="Arial"/>
          <w:lang w:val="es-ES"/>
        </w:rPr>
        <w:t>4.1.3</w:t>
      </w:r>
      <w:bookmarkStart w:id="0" w:name="_GoBack"/>
      <w:bookmarkEnd w:id="0"/>
      <w:r w:rsidRPr="00EA6D31">
        <w:rPr>
          <w:rFonts w:ascii="Arial" w:hAnsi="Arial" w:cs="Arial"/>
          <w:lang w:val="es-ES"/>
        </w:rPr>
        <w:t xml:space="preserve">. </w:t>
      </w:r>
      <w:r w:rsidR="00A0464E" w:rsidRPr="00EA6D31">
        <w:rPr>
          <w:rFonts w:ascii="Arial" w:hAnsi="Arial" w:cs="Arial"/>
          <w:lang w:val="es-ES"/>
        </w:rPr>
        <w:t xml:space="preserve">Idioma de los cursos de formación de la entidad en que ha tomado parte el personal en los últimos doce meses </w:t>
      </w:r>
      <w:r w:rsidR="00EA6D31">
        <w:rPr>
          <w:rFonts w:ascii="Arial" w:hAnsi="Arial" w:cs="Arial"/>
          <w:lang w:val="es-ES"/>
        </w:rPr>
        <w:t xml:space="preserve">(información del </w:t>
      </w:r>
      <w:proofErr w:type="spellStart"/>
      <w:r w:rsidR="00EA6D31">
        <w:rPr>
          <w:rFonts w:ascii="Arial" w:hAnsi="Arial" w:cs="Arial"/>
          <w:lang w:val="es-ES"/>
        </w:rPr>
        <w:t>dep</w:t>
      </w:r>
      <w:proofErr w:type="spellEnd"/>
      <w:r w:rsidR="00EA6D31">
        <w:rPr>
          <w:rFonts w:ascii="Arial" w:hAnsi="Arial" w:cs="Arial"/>
          <w:lang w:val="es-ES"/>
        </w:rPr>
        <w:t>. de personal)</w:t>
      </w:r>
    </w:p>
    <w:p w:rsidR="005075FA" w:rsidRPr="00CE78FB" w:rsidRDefault="00A0464E" w:rsidP="005075FA">
      <w:pPr>
        <w:ind w:firstLine="708"/>
        <w:rPr>
          <w:rFonts w:ascii="Arial" w:hAnsi="Arial" w:cs="Arial"/>
          <w:lang w:val="es-ES"/>
        </w:rPr>
      </w:pPr>
      <w:r w:rsidRPr="00CE78FB">
        <w:rPr>
          <w:rFonts w:ascii="Arial" w:hAnsi="Arial" w:cs="Arial"/>
          <w:lang w:val="es-ES"/>
        </w:rPr>
        <w:t>Han sido en euskera el 29% de los cursos en que ha tomado parte el personal.</w:t>
      </w:r>
    </w:p>
    <w:p w:rsidR="006C6F2F" w:rsidRPr="00CE78FB" w:rsidRDefault="005075FA" w:rsidP="001D4F4F">
      <w:pPr>
        <w:ind w:left="1418"/>
        <w:rPr>
          <w:rFonts w:ascii="Arial" w:hAnsi="Arial" w:cs="Arial"/>
          <w:sz w:val="20"/>
          <w:szCs w:val="20"/>
          <w:lang w:val="es-ES"/>
        </w:rPr>
      </w:pPr>
      <w:r w:rsidRPr="00CE78FB">
        <w:rPr>
          <w:rFonts w:ascii="Arial" w:hAnsi="Arial" w:cs="Arial"/>
          <w:noProof/>
          <w:sz w:val="20"/>
          <w:szCs w:val="20"/>
          <w:lang w:eastAsia="eu-ES"/>
        </w:rPr>
        <w:drawing>
          <wp:inline distT="0" distB="0" distL="0" distR="0">
            <wp:extent cx="3973133" cy="1558290"/>
            <wp:effectExtent l="0" t="0" r="8890" b="3810"/>
            <wp:docPr id="19" name="Diagra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6C6F2F" w:rsidRPr="00CE78FB">
        <w:rPr>
          <w:rFonts w:ascii="Arial" w:hAnsi="Arial" w:cs="Arial"/>
          <w:sz w:val="20"/>
          <w:szCs w:val="20"/>
          <w:lang w:val="es-ES"/>
        </w:rPr>
        <w:br w:type="page"/>
      </w:r>
    </w:p>
    <w:tbl>
      <w:tblPr>
        <w:tblStyle w:val="Saretaduntaula"/>
        <w:tblW w:w="0" w:type="auto"/>
        <w:shd w:val="clear" w:color="auto" w:fill="A6A6A6" w:themeFill="background1" w:themeFillShade="A6"/>
        <w:tblLook w:val="04A0" w:firstRow="1" w:lastRow="0" w:firstColumn="1" w:lastColumn="0" w:noHBand="0" w:noVBand="1"/>
      </w:tblPr>
      <w:tblGrid>
        <w:gridCol w:w="8494"/>
      </w:tblGrid>
      <w:tr w:rsidR="00CF76B9" w:rsidRPr="00CE78FB" w:rsidTr="00CF76B9">
        <w:tc>
          <w:tcPr>
            <w:tcW w:w="8494" w:type="dxa"/>
            <w:shd w:val="clear" w:color="auto" w:fill="A6A6A6" w:themeFill="background1" w:themeFillShade="A6"/>
          </w:tcPr>
          <w:p w:rsidR="00CF76B9" w:rsidRPr="00CE78FB" w:rsidRDefault="00CF76B9" w:rsidP="00855D20">
            <w:pPr>
              <w:rPr>
                <w:rFonts w:ascii="Arial" w:hAnsi="Arial" w:cs="Arial"/>
                <w:b/>
                <w:color w:val="FFFFFF" w:themeColor="background1"/>
                <w:sz w:val="28"/>
                <w:szCs w:val="28"/>
                <w:lang w:val="es-ES"/>
              </w:rPr>
            </w:pPr>
            <w:r w:rsidRPr="00CE78FB">
              <w:rPr>
                <w:rFonts w:ascii="Arial" w:hAnsi="Arial" w:cs="Arial"/>
                <w:b/>
                <w:color w:val="FFFFFF" w:themeColor="background1"/>
                <w:sz w:val="28"/>
                <w:szCs w:val="28"/>
                <w:lang w:val="es-ES"/>
              </w:rPr>
              <w:lastRenderedPageBreak/>
              <w:t>5.</w:t>
            </w:r>
            <w:r w:rsidR="00855D20" w:rsidRPr="00CE78FB">
              <w:rPr>
                <w:rFonts w:ascii="Arial" w:hAnsi="Arial" w:cs="Arial"/>
                <w:b/>
                <w:color w:val="FFFFFF" w:themeColor="background1"/>
                <w:sz w:val="28"/>
                <w:szCs w:val="28"/>
                <w:lang w:val="es-ES"/>
              </w:rPr>
              <w:t>Relaciones externas</w:t>
            </w:r>
          </w:p>
        </w:tc>
      </w:tr>
    </w:tbl>
    <w:p w:rsidR="00CF76B9" w:rsidRPr="00CE78FB" w:rsidRDefault="00CF76B9" w:rsidP="00F03504">
      <w:pPr>
        <w:rPr>
          <w:rFonts w:ascii="Arial" w:hAnsi="Arial" w:cs="Arial"/>
          <w:b/>
          <w:sz w:val="16"/>
          <w:szCs w:val="16"/>
          <w:lang w:val="es-ES"/>
        </w:rPr>
      </w:pPr>
    </w:p>
    <w:p w:rsidR="00CF76B9" w:rsidRPr="00CE78FB" w:rsidRDefault="00CF76B9" w:rsidP="00F03504">
      <w:pPr>
        <w:rPr>
          <w:rFonts w:ascii="Arial" w:hAnsi="Arial" w:cs="Arial"/>
          <w:b/>
          <w:sz w:val="24"/>
          <w:szCs w:val="24"/>
          <w:lang w:val="es-ES"/>
        </w:rPr>
      </w:pPr>
      <w:r w:rsidRPr="00CE78FB">
        <w:rPr>
          <w:rFonts w:ascii="Arial" w:hAnsi="Arial" w:cs="Arial"/>
          <w:b/>
          <w:sz w:val="24"/>
          <w:szCs w:val="24"/>
          <w:lang w:val="es-ES"/>
        </w:rPr>
        <w:t xml:space="preserve">5.1. </w:t>
      </w:r>
      <w:r w:rsidR="00855D20" w:rsidRPr="00CE78FB">
        <w:rPr>
          <w:rFonts w:ascii="Arial" w:hAnsi="Arial" w:cs="Arial"/>
          <w:b/>
          <w:sz w:val="24"/>
          <w:szCs w:val="24"/>
          <w:lang w:val="es-ES"/>
        </w:rPr>
        <w:t>Administración</w:t>
      </w:r>
    </w:p>
    <w:p w:rsidR="00CF76B9" w:rsidRPr="00CE78FB" w:rsidRDefault="00CF76B9" w:rsidP="006C6F2F">
      <w:pPr>
        <w:rPr>
          <w:rFonts w:ascii="Arial" w:hAnsi="Arial" w:cs="Arial"/>
          <w:lang w:val="es-ES"/>
        </w:rPr>
      </w:pPr>
      <w:r w:rsidRPr="00CE78FB">
        <w:rPr>
          <w:rFonts w:ascii="Arial" w:hAnsi="Arial" w:cs="Arial"/>
          <w:lang w:val="es-ES"/>
        </w:rPr>
        <w:t xml:space="preserve">5.1.1. </w:t>
      </w:r>
      <w:r w:rsidR="00855D20" w:rsidRPr="00CE78FB">
        <w:rPr>
          <w:rFonts w:ascii="Arial" w:hAnsi="Arial" w:cs="Arial"/>
          <w:lang w:val="es-ES"/>
        </w:rPr>
        <w:t xml:space="preserve">Idioma de los escritos recibidos de otras </w:t>
      </w:r>
      <w:r w:rsidR="0011114A" w:rsidRPr="00CE78FB">
        <w:rPr>
          <w:rFonts w:ascii="Arial" w:hAnsi="Arial" w:cs="Arial"/>
          <w:lang w:val="es-ES"/>
        </w:rPr>
        <w:t>administraciones</w:t>
      </w:r>
      <w:r w:rsidR="00855D20" w:rsidRPr="00CE78FB">
        <w:rPr>
          <w:rFonts w:ascii="Arial" w:hAnsi="Arial" w:cs="Arial"/>
          <w:lang w:val="es-ES"/>
        </w:rPr>
        <w:t xml:space="preserve"> </w:t>
      </w:r>
      <w:r w:rsidR="0067334F" w:rsidRPr="00CE78FB">
        <w:rPr>
          <w:rFonts w:ascii="Arial" w:hAnsi="Arial" w:cs="Arial"/>
          <w:lang w:val="es-ES"/>
        </w:rPr>
        <w:t>públicas</w:t>
      </w:r>
      <w:r w:rsidR="00855D20" w:rsidRPr="00CE78FB">
        <w:rPr>
          <w:rFonts w:ascii="Arial" w:hAnsi="Arial" w:cs="Arial"/>
          <w:lang w:val="es-ES"/>
        </w:rPr>
        <w:t xml:space="preserve"> </w:t>
      </w:r>
    </w:p>
    <w:p w:rsidR="0067334F" w:rsidRPr="00CE78FB" w:rsidRDefault="0067334F" w:rsidP="0067334F">
      <w:pPr>
        <w:ind w:left="709"/>
        <w:jc w:val="both"/>
        <w:rPr>
          <w:rFonts w:ascii="Arial" w:hAnsi="Arial" w:cs="Arial"/>
          <w:lang w:val="es-ES"/>
        </w:rPr>
      </w:pPr>
      <w:r w:rsidRPr="00CE78FB">
        <w:rPr>
          <w:rFonts w:ascii="Arial" w:hAnsi="Arial" w:cs="Arial"/>
          <w:lang w:val="es-ES"/>
        </w:rPr>
        <w:t xml:space="preserve">El Ayuntamiento de Eibar no dispone de información recogida sistemáticamente para hacer seguimiento de la lengua utilizada en los escritos recibidos desde otras entidades públicas. Por lo tanto, para conseguir dicho dato, se ha preguntado al personal en qué lengua reciben los escritos enviados desde otras administraciones y hemos obtenido el dato de la suma de su opinión subjetiva. </w:t>
      </w:r>
    </w:p>
    <w:p w:rsidR="00886377" w:rsidRPr="00CE78FB" w:rsidRDefault="00886377" w:rsidP="006C6F2F">
      <w:pPr>
        <w:rPr>
          <w:rFonts w:ascii="Arial" w:hAnsi="Arial" w:cs="Arial"/>
          <w:sz w:val="16"/>
          <w:szCs w:val="16"/>
          <w:lang w:val="es-ES"/>
        </w:rPr>
      </w:pPr>
    </w:p>
    <w:p w:rsidR="00CF76B9" w:rsidRPr="00CE78FB" w:rsidRDefault="0067334F" w:rsidP="00CF76B9">
      <w:pPr>
        <w:ind w:firstLine="708"/>
        <w:rPr>
          <w:rFonts w:ascii="Arial" w:hAnsi="Arial" w:cs="Arial"/>
          <w:lang w:val="es-ES"/>
        </w:rPr>
      </w:pPr>
      <w:r w:rsidRPr="00CE78FB">
        <w:rPr>
          <w:rFonts w:ascii="Arial" w:hAnsi="Arial" w:cs="Arial"/>
          <w:lang w:val="es-ES"/>
        </w:rPr>
        <w:t>El 66% recibe escritos enviados por otras administraciones públicas</w:t>
      </w:r>
      <w:r w:rsidR="00CF76B9" w:rsidRPr="00CE78FB">
        <w:rPr>
          <w:rFonts w:ascii="Arial" w:hAnsi="Arial" w:cs="Arial"/>
          <w:lang w:val="es-ES"/>
        </w:rPr>
        <w:t>.</w:t>
      </w:r>
    </w:p>
    <w:p w:rsidR="00CF76B9" w:rsidRPr="00CE78FB" w:rsidRDefault="0067334F" w:rsidP="00CF76B9">
      <w:pPr>
        <w:ind w:firstLine="708"/>
        <w:rPr>
          <w:rFonts w:ascii="Arial" w:hAnsi="Arial" w:cs="Arial"/>
          <w:lang w:val="es-ES"/>
        </w:rPr>
      </w:pPr>
      <w:r w:rsidRPr="00CE78FB">
        <w:rPr>
          <w:rFonts w:ascii="Arial" w:hAnsi="Arial" w:cs="Arial"/>
          <w:lang w:val="es-ES"/>
        </w:rPr>
        <w:t>El 94% de los escritos que se reciben están en euskera o en bilingüe</w:t>
      </w:r>
      <w:r w:rsidR="00CF76B9" w:rsidRPr="00CE78FB">
        <w:rPr>
          <w:rFonts w:ascii="Arial" w:hAnsi="Arial" w:cs="Arial"/>
          <w:lang w:val="es-ES"/>
        </w:rPr>
        <w:t>.</w:t>
      </w:r>
    </w:p>
    <w:p w:rsidR="00CF76B9" w:rsidRPr="00CE78FB" w:rsidRDefault="0067334F" w:rsidP="00CF76B9">
      <w:pPr>
        <w:ind w:firstLine="708"/>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 xml:space="preserve">Lengua de los escritos recibidos desde otras </w:t>
      </w:r>
      <w:r w:rsidR="0011114A" w:rsidRPr="00CE78FB">
        <w:rPr>
          <w:rFonts w:ascii="Arial" w:hAnsi="Arial" w:cs="Arial"/>
          <w:color w:val="A6A6A6" w:themeColor="background1" w:themeShade="A6"/>
          <w:sz w:val="20"/>
          <w:szCs w:val="20"/>
          <w:lang w:val="es-ES"/>
        </w:rPr>
        <w:t>administraciones</w:t>
      </w:r>
      <w:r w:rsidRPr="00CE78FB">
        <w:rPr>
          <w:rFonts w:ascii="Arial" w:hAnsi="Arial" w:cs="Arial"/>
          <w:color w:val="A6A6A6" w:themeColor="background1" w:themeShade="A6"/>
          <w:sz w:val="20"/>
          <w:szCs w:val="20"/>
          <w:lang w:val="es-ES"/>
        </w:rPr>
        <w:t xml:space="preserve"> </w:t>
      </w:r>
      <w:r w:rsidR="00CF76B9" w:rsidRPr="00CE78FB">
        <w:rPr>
          <w:rFonts w:ascii="Arial" w:hAnsi="Arial" w:cs="Arial"/>
          <w:color w:val="A6A6A6" w:themeColor="background1" w:themeShade="A6"/>
          <w:sz w:val="20"/>
          <w:szCs w:val="20"/>
          <w:lang w:val="es-ES"/>
        </w:rPr>
        <w:t>(%)</w:t>
      </w:r>
    </w:p>
    <w:p w:rsidR="00CF76B9" w:rsidRPr="00CE78FB" w:rsidRDefault="00CF76B9" w:rsidP="001D4F4F">
      <w:pPr>
        <w:ind w:left="1418"/>
        <w:rPr>
          <w:rFonts w:ascii="Arial" w:hAnsi="Arial" w:cs="Arial"/>
          <w:lang w:val="es-ES"/>
        </w:rPr>
      </w:pPr>
      <w:r w:rsidRPr="00CE78FB">
        <w:rPr>
          <w:rFonts w:ascii="Arial" w:hAnsi="Arial" w:cs="Arial"/>
          <w:noProof/>
          <w:lang w:eastAsia="eu-ES"/>
        </w:rPr>
        <w:drawing>
          <wp:inline distT="0" distB="0" distL="0" distR="0">
            <wp:extent cx="3882981" cy="1622425"/>
            <wp:effectExtent l="0" t="0" r="3810" b="15875"/>
            <wp:docPr id="20" name="Diagra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D4F4F" w:rsidRPr="00CE78FB" w:rsidRDefault="001D4F4F" w:rsidP="008145B1">
      <w:pPr>
        <w:rPr>
          <w:rFonts w:ascii="Arial" w:hAnsi="Arial" w:cs="Arial"/>
          <w:lang w:val="es-ES"/>
        </w:rPr>
      </w:pPr>
      <w:r w:rsidRPr="00CE78FB">
        <w:rPr>
          <w:rFonts w:ascii="Arial" w:hAnsi="Arial" w:cs="Arial"/>
          <w:lang w:val="es-ES"/>
        </w:rPr>
        <w:tab/>
      </w:r>
    </w:p>
    <w:p w:rsidR="004A0FA7" w:rsidRPr="00CE78FB" w:rsidRDefault="004A0FA7" w:rsidP="004A0FA7">
      <w:pPr>
        <w:rPr>
          <w:rFonts w:ascii="Arial" w:hAnsi="Arial" w:cs="Arial"/>
          <w:lang w:val="es-ES"/>
        </w:rPr>
      </w:pPr>
      <w:r w:rsidRPr="00CE78FB">
        <w:rPr>
          <w:rFonts w:ascii="Arial" w:hAnsi="Arial" w:cs="Arial"/>
          <w:lang w:val="es-ES"/>
        </w:rPr>
        <w:t xml:space="preserve">5.1.3. </w:t>
      </w:r>
      <w:r w:rsidR="0067334F" w:rsidRPr="00CE78FB">
        <w:rPr>
          <w:rFonts w:ascii="Arial" w:hAnsi="Arial" w:cs="Arial"/>
          <w:lang w:val="es-ES"/>
        </w:rPr>
        <w:t>Lengua de los escritos enviados por la entidad a otras entidades públicas (</w:t>
      </w:r>
      <w:r w:rsidR="0011114A" w:rsidRPr="00CE78FB">
        <w:rPr>
          <w:rFonts w:ascii="Arial" w:hAnsi="Arial" w:cs="Arial"/>
          <w:lang w:val="es-ES"/>
        </w:rPr>
        <w:t>opinión</w:t>
      </w:r>
      <w:r w:rsidR="0067334F" w:rsidRPr="00CE78FB">
        <w:rPr>
          <w:rFonts w:ascii="Arial" w:hAnsi="Arial" w:cs="Arial"/>
          <w:lang w:val="es-ES"/>
        </w:rPr>
        <w:t xml:space="preserve"> subjetiva del personal)</w:t>
      </w:r>
    </w:p>
    <w:p w:rsidR="004A0FA7" w:rsidRPr="00CE78FB" w:rsidRDefault="0067334F" w:rsidP="004A0FA7">
      <w:pPr>
        <w:ind w:firstLine="708"/>
        <w:rPr>
          <w:rFonts w:ascii="Arial" w:hAnsi="Arial" w:cs="Arial"/>
          <w:lang w:val="es-ES"/>
        </w:rPr>
      </w:pPr>
      <w:r w:rsidRPr="00CE78FB">
        <w:rPr>
          <w:rFonts w:ascii="Arial" w:hAnsi="Arial" w:cs="Arial"/>
          <w:lang w:val="es-ES"/>
        </w:rPr>
        <w:t>El 41% escribe textos para enviarlos a otras entidades públicas</w:t>
      </w:r>
      <w:r w:rsidR="004A0FA7" w:rsidRPr="00CE78FB">
        <w:rPr>
          <w:rFonts w:ascii="Arial" w:hAnsi="Arial" w:cs="Arial"/>
          <w:lang w:val="es-ES"/>
        </w:rPr>
        <w:t>.</w:t>
      </w:r>
    </w:p>
    <w:p w:rsidR="00F03504" w:rsidRPr="00CE78FB" w:rsidRDefault="0067334F" w:rsidP="004A0FA7">
      <w:pPr>
        <w:ind w:left="708"/>
        <w:rPr>
          <w:rFonts w:ascii="Arial" w:hAnsi="Arial" w:cs="Arial"/>
          <w:lang w:val="es-ES"/>
        </w:rPr>
      </w:pPr>
      <w:r w:rsidRPr="00CE78FB">
        <w:rPr>
          <w:rFonts w:ascii="Arial" w:hAnsi="Arial" w:cs="Arial"/>
          <w:lang w:val="es-ES"/>
        </w:rPr>
        <w:t xml:space="preserve">Se </w:t>
      </w:r>
      <w:r w:rsidR="0011114A" w:rsidRPr="00CE78FB">
        <w:rPr>
          <w:rFonts w:ascii="Arial" w:hAnsi="Arial" w:cs="Arial"/>
          <w:lang w:val="es-ES"/>
        </w:rPr>
        <w:t>envían</w:t>
      </w:r>
      <w:r w:rsidRPr="00CE78FB">
        <w:rPr>
          <w:rFonts w:ascii="Arial" w:hAnsi="Arial" w:cs="Arial"/>
          <w:lang w:val="es-ES"/>
        </w:rPr>
        <w:t xml:space="preserve"> en euskera el 31% de los escritos y en bilingüe el 63%</w:t>
      </w:r>
      <w:r w:rsidR="00F03504" w:rsidRPr="00CE78FB">
        <w:rPr>
          <w:rFonts w:ascii="Arial" w:hAnsi="Arial" w:cs="Arial"/>
          <w:lang w:val="es-ES"/>
        </w:rPr>
        <w:t>.</w:t>
      </w:r>
    </w:p>
    <w:p w:rsidR="00F03504" w:rsidRPr="00CE78FB" w:rsidRDefault="0067334F" w:rsidP="00F03504">
      <w:pPr>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 xml:space="preserve">Lengua utilizada en los escritos enviados por la entidad a otras entidades públicas </w:t>
      </w:r>
      <w:r w:rsidR="00F03504" w:rsidRPr="00CE78FB">
        <w:rPr>
          <w:rFonts w:ascii="Arial" w:hAnsi="Arial" w:cs="Arial"/>
          <w:color w:val="A6A6A6" w:themeColor="background1" w:themeShade="A6"/>
          <w:sz w:val="20"/>
          <w:szCs w:val="20"/>
          <w:lang w:val="es-ES"/>
        </w:rPr>
        <w:t>(%)</w:t>
      </w:r>
    </w:p>
    <w:p w:rsidR="00F03504" w:rsidRPr="00CE78FB" w:rsidRDefault="00F03504" w:rsidP="001D4F4F">
      <w:pPr>
        <w:ind w:left="1418"/>
        <w:rPr>
          <w:rFonts w:ascii="Arial" w:hAnsi="Arial" w:cs="Arial"/>
          <w:sz w:val="20"/>
          <w:szCs w:val="20"/>
          <w:lang w:val="es-ES"/>
        </w:rPr>
      </w:pPr>
      <w:r w:rsidRPr="00CE78FB">
        <w:rPr>
          <w:rFonts w:ascii="Arial" w:hAnsi="Arial" w:cs="Arial"/>
          <w:noProof/>
          <w:sz w:val="20"/>
          <w:szCs w:val="20"/>
          <w:lang w:eastAsia="eu-ES"/>
        </w:rPr>
        <w:drawing>
          <wp:inline distT="0" distB="0" distL="0" distR="0">
            <wp:extent cx="3882390" cy="1203960"/>
            <wp:effectExtent l="0" t="0" r="3810" b="15240"/>
            <wp:docPr id="72" name="Diagrama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D4F4F" w:rsidRPr="00CE78FB" w:rsidRDefault="001D4F4F" w:rsidP="001D4F4F">
      <w:pPr>
        <w:rPr>
          <w:rFonts w:ascii="Arial" w:hAnsi="Arial" w:cs="Arial"/>
          <w:sz w:val="20"/>
          <w:szCs w:val="20"/>
          <w:lang w:val="es-ES"/>
        </w:rPr>
      </w:pPr>
      <w:r w:rsidRPr="00CE78FB">
        <w:rPr>
          <w:rFonts w:ascii="Arial" w:hAnsi="Arial" w:cs="Arial"/>
          <w:sz w:val="20"/>
          <w:szCs w:val="20"/>
          <w:lang w:val="es-ES"/>
        </w:rPr>
        <w:tab/>
      </w:r>
    </w:p>
    <w:p w:rsidR="001D4F4F" w:rsidRPr="00CE78FB" w:rsidRDefault="001D4F4F" w:rsidP="001D4F4F">
      <w:pPr>
        <w:ind w:left="1418"/>
        <w:rPr>
          <w:rFonts w:ascii="Arial" w:hAnsi="Arial" w:cs="Arial"/>
          <w:sz w:val="20"/>
          <w:szCs w:val="20"/>
          <w:lang w:val="es-ES"/>
        </w:rPr>
      </w:pPr>
    </w:p>
    <w:p w:rsidR="00097133" w:rsidRPr="00CE78FB" w:rsidRDefault="00097133" w:rsidP="00097133">
      <w:pPr>
        <w:rPr>
          <w:rFonts w:ascii="Arial" w:hAnsi="Arial" w:cs="Arial"/>
          <w:lang w:val="es-ES"/>
        </w:rPr>
      </w:pPr>
      <w:r w:rsidRPr="00CE78FB">
        <w:rPr>
          <w:rFonts w:ascii="Arial" w:hAnsi="Arial" w:cs="Arial"/>
          <w:lang w:val="es-ES"/>
        </w:rPr>
        <w:t xml:space="preserve">5.1.4. </w:t>
      </w:r>
      <w:r w:rsidR="0011114A" w:rsidRPr="00CE78FB">
        <w:rPr>
          <w:rFonts w:ascii="Arial" w:hAnsi="Arial" w:cs="Arial"/>
          <w:lang w:val="es-ES"/>
        </w:rPr>
        <w:t>Lengua de los escritos enviados por la entidad a otras entidades públicas de la C.A.V. (dato obtenido del registro de salida de la entidad)</w:t>
      </w:r>
    </w:p>
    <w:p w:rsidR="00097133" w:rsidRPr="00CE78FB" w:rsidRDefault="00097133" w:rsidP="00097133">
      <w:pPr>
        <w:rPr>
          <w:rFonts w:ascii="Arial" w:hAnsi="Arial" w:cs="Arial"/>
          <w:lang w:val="es-ES"/>
        </w:rPr>
      </w:pPr>
      <w:r w:rsidRPr="00CE78FB">
        <w:rPr>
          <w:rFonts w:ascii="Arial" w:hAnsi="Arial" w:cs="Arial"/>
          <w:lang w:val="es-ES"/>
        </w:rPr>
        <w:tab/>
      </w:r>
      <w:r w:rsidR="0011114A" w:rsidRPr="00CE78FB">
        <w:rPr>
          <w:rFonts w:ascii="Arial" w:hAnsi="Arial" w:cs="Arial"/>
          <w:lang w:val="es-ES"/>
        </w:rPr>
        <w:t>El 95% de los escritos se envían en euskera o en bilingüe.</w:t>
      </w:r>
    </w:p>
    <w:p w:rsidR="00097133" w:rsidRPr="00CE78FB" w:rsidRDefault="00097133" w:rsidP="001D4F4F">
      <w:pPr>
        <w:ind w:left="1418"/>
        <w:rPr>
          <w:rFonts w:ascii="Arial" w:hAnsi="Arial" w:cs="Arial"/>
          <w:lang w:val="es-ES"/>
        </w:rPr>
      </w:pPr>
      <w:r w:rsidRPr="00CE78FB">
        <w:rPr>
          <w:rFonts w:ascii="Arial" w:hAnsi="Arial" w:cs="Arial"/>
          <w:noProof/>
          <w:lang w:eastAsia="eu-ES"/>
        </w:rPr>
        <w:lastRenderedPageBreak/>
        <w:drawing>
          <wp:inline distT="0" distB="0" distL="0" distR="0">
            <wp:extent cx="3934460" cy="1442434"/>
            <wp:effectExtent l="0" t="0" r="8890" b="5715"/>
            <wp:docPr id="22" name="Diagrama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097133" w:rsidRPr="00CE78FB" w:rsidRDefault="00097133" w:rsidP="00097133">
      <w:pPr>
        <w:rPr>
          <w:rFonts w:ascii="Arial" w:hAnsi="Arial" w:cs="Arial"/>
          <w:lang w:val="es-ES"/>
        </w:rPr>
      </w:pPr>
      <w:r w:rsidRPr="00CE78FB">
        <w:rPr>
          <w:rFonts w:ascii="Arial" w:hAnsi="Arial" w:cs="Arial"/>
          <w:lang w:val="es-ES"/>
        </w:rPr>
        <w:t xml:space="preserve">5.1.5. </w:t>
      </w:r>
      <w:r w:rsidR="0011114A" w:rsidRPr="00CE78FB">
        <w:rPr>
          <w:rFonts w:ascii="Arial" w:hAnsi="Arial" w:cs="Arial"/>
          <w:lang w:val="es-ES"/>
        </w:rPr>
        <w:t xml:space="preserve">Lengua de las relaciones orales con otras entidades públicas </w:t>
      </w:r>
    </w:p>
    <w:p w:rsidR="00097133" w:rsidRPr="00CE78FB" w:rsidRDefault="00097133" w:rsidP="00F03504">
      <w:pPr>
        <w:rPr>
          <w:rFonts w:ascii="Arial" w:hAnsi="Arial" w:cs="Arial"/>
          <w:b/>
          <w:sz w:val="16"/>
          <w:szCs w:val="16"/>
          <w:lang w:val="es-ES"/>
        </w:rPr>
      </w:pPr>
    </w:p>
    <w:p w:rsidR="003938A7" w:rsidRPr="00CE78FB" w:rsidRDefault="0011114A" w:rsidP="00097133">
      <w:pPr>
        <w:ind w:firstLine="708"/>
        <w:rPr>
          <w:rFonts w:ascii="Arial" w:hAnsi="Arial" w:cs="Arial"/>
          <w:lang w:val="es-ES"/>
        </w:rPr>
      </w:pPr>
      <w:r w:rsidRPr="00CE78FB">
        <w:rPr>
          <w:rFonts w:ascii="Arial" w:hAnsi="Arial" w:cs="Arial"/>
          <w:lang w:val="es-ES"/>
        </w:rPr>
        <w:t>Se utiliza el euskera en un 67% de las relaciones orales con otras entidades públicas</w:t>
      </w:r>
      <w:r w:rsidR="003938A7" w:rsidRPr="00CE78FB">
        <w:rPr>
          <w:rFonts w:ascii="Arial" w:hAnsi="Arial" w:cs="Arial"/>
          <w:lang w:val="es-ES"/>
        </w:rPr>
        <w:t>.</w:t>
      </w:r>
    </w:p>
    <w:p w:rsidR="003938A7" w:rsidRPr="00CE78FB" w:rsidRDefault="0011114A" w:rsidP="003938A7">
      <w:pPr>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Lengua de uso en las relaciones orales con otras entidades públicas</w:t>
      </w:r>
      <w:r w:rsidR="003938A7" w:rsidRPr="00CE78FB">
        <w:rPr>
          <w:rFonts w:ascii="Arial" w:hAnsi="Arial" w:cs="Arial"/>
          <w:color w:val="A6A6A6" w:themeColor="background1" w:themeShade="A6"/>
          <w:sz w:val="20"/>
          <w:szCs w:val="20"/>
          <w:lang w:val="es-ES"/>
        </w:rPr>
        <w:t xml:space="preserve"> (%)</w:t>
      </w:r>
    </w:p>
    <w:p w:rsidR="003938A7" w:rsidRPr="00CE78FB" w:rsidRDefault="003938A7" w:rsidP="001D4F4F">
      <w:pPr>
        <w:ind w:left="1418"/>
        <w:rPr>
          <w:rFonts w:ascii="Arial" w:hAnsi="Arial" w:cs="Arial"/>
          <w:sz w:val="20"/>
          <w:szCs w:val="20"/>
          <w:lang w:val="es-ES"/>
        </w:rPr>
      </w:pPr>
      <w:r w:rsidRPr="00CE78FB">
        <w:rPr>
          <w:rFonts w:ascii="Arial" w:hAnsi="Arial" w:cs="Arial"/>
          <w:noProof/>
          <w:sz w:val="20"/>
          <w:szCs w:val="20"/>
          <w:lang w:eastAsia="eu-ES"/>
        </w:rPr>
        <w:drawing>
          <wp:inline distT="0" distB="0" distL="0" distR="0">
            <wp:extent cx="3934460" cy="1204174"/>
            <wp:effectExtent l="0" t="0" r="8890" b="15240"/>
            <wp:docPr id="73" name="Diagrama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45D08" w:rsidRPr="00CE78FB" w:rsidRDefault="00D45D08" w:rsidP="001D4F4F">
      <w:pPr>
        <w:ind w:left="1418"/>
        <w:rPr>
          <w:rFonts w:ascii="Arial" w:hAnsi="Arial" w:cs="Arial"/>
          <w:sz w:val="20"/>
          <w:szCs w:val="20"/>
          <w:lang w:val="es-ES"/>
        </w:rPr>
      </w:pPr>
    </w:p>
    <w:p w:rsidR="006C6F2F" w:rsidRPr="00CE78FB" w:rsidRDefault="006C6F2F">
      <w:pPr>
        <w:rPr>
          <w:rFonts w:ascii="Arial" w:hAnsi="Arial" w:cs="Arial"/>
          <w:b/>
          <w:lang w:val="es-ES"/>
        </w:rPr>
      </w:pPr>
      <w:r w:rsidRPr="00CE78FB">
        <w:rPr>
          <w:rFonts w:ascii="Arial" w:hAnsi="Arial" w:cs="Arial"/>
          <w:b/>
          <w:lang w:val="es-ES"/>
        </w:rPr>
        <w:br w:type="page"/>
      </w:r>
    </w:p>
    <w:p w:rsidR="007F5795" w:rsidRPr="00CE78FB" w:rsidRDefault="007F5795" w:rsidP="007F5795">
      <w:pPr>
        <w:rPr>
          <w:rFonts w:ascii="Arial" w:hAnsi="Arial" w:cs="Arial"/>
          <w:b/>
          <w:sz w:val="24"/>
          <w:szCs w:val="24"/>
          <w:lang w:val="es-ES"/>
        </w:rPr>
      </w:pPr>
      <w:r w:rsidRPr="00CE78FB">
        <w:rPr>
          <w:rFonts w:ascii="Arial" w:hAnsi="Arial" w:cs="Arial"/>
          <w:b/>
          <w:sz w:val="24"/>
          <w:szCs w:val="24"/>
          <w:lang w:val="es-ES"/>
        </w:rPr>
        <w:lastRenderedPageBreak/>
        <w:t xml:space="preserve">5.2. </w:t>
      </w:r>
      <w:r w:rsidR="00612EE5" w:rsidRPr="00CE78FB">
        <w:rPr>
          <w:rFonts w:ascii="Arial" w:hAnsi="Arial" w:cs="Arial"/>
          <w:b/>
          <w:sz w:val="24"/>
          <w:szCs w:val="24"/>
          <w:lang w:val="es-ES"/>
        </w:rPr>
        <w:t>Empresas privadas y proveedores</w:t>
      </w:r>
    </w:p>
    <w:p w:rsidR="007F5795" w:rsidRPr="00CE78FB" w:rsidRDefault="007F5795" w:rsidP="007F5795">
      <w:pPr>
        <w:rPr>
          <w:rFonts w:ascii="Arial" w:hAnsi="Arial" w:cs="Arial"/>
          <w:lang w:val="es-ES"/>
        </w:rPr>
      </w:pPr>
      <w:r w:rsidRPr="00CE78FB">
        <w:rPr>
          <w:rFonts w:ascii="Arial" w:hAnsi="Arial" w:cs="Arial"/>
          <w:lang w:val="es-ES"/>
        </w:rPr>
        <w:t>5.2.1.</w:t>
      </w:r>
      <w:r w:rsidR="00612EE5" w:rsidRPr="00CE78FB">
        <w:rPr>
          <w:rFonts w:ascii="Arial" w:hAnsi="Arial" w:cs="Arial"/>
          <w:lang w:val="es-ES"/>
        </w:rPr>
        <w:t xml:space="preserve"> Documentación </w:t>
      </w:r>
      <w:r w:rsidR="00A05A5B" w:rsidRPr="00CE78FB">
        <w:rPr>
          <w:rFonts w:ascii="Arial" w:hAnsi="Arial" w:cs="Arial"/>
          <w:lang w:val="es-ES"/>
        </w:rPr>
        <w:t xml:space="preserve">escrita </w:t>
      </w:r>
      <w:r w:rsidR="00612EE5" w:rsidRPr="00CE78FB">
        <w:rPr>
          <w:rFonts w:ascii="Arial" w:hAnsi="Arial" w:cs="Arial"/>
          <w:lang w:val="es-ES"/>
        </w:rPr>
        <w:t xml:space="preserve">enviada a la entidad por </w:t>
      </w:r>
      <w:r w:rsidR="0079573E" w:rsidRPr="00CE78FB">
        <w:rPr>
          <w:rFonts w:ascii="Arial" w:hAnsi="Arial" w:cs="Arial"/>
          <w:lang w:val="es-ES"/>
        </w:rPr>
        <w:t>empresas</w:t>
      </w:r>
      <w:r w:rsidR="00612EE5" w:rsidRPr="00CE78FB">
        <w:rPr>
          <w:rFonts w:ascii="Arial" w:hAnsi="Arial" w:cs="Arial"/>
          <w:lang w:val="es-ES"/>
        </w:rPr>
        <w:t xml:space="preserve"> privadas que trabajan para la entidad o empresas proveedoras de la entidad </w:t>
      </w:r>
    </w:p>
    <w:p w:rsidR="00612EE5" w:rsidRPr="00CE78FB" w:rsidRDefault="00612EE5" w:rsidP="00612EE5">
      <w:pPr>
        <w:ind w:left="709"/>
        <w:jc w:val="both"/>
        <w:rPr>
          <w:rFonts w:ascii="Arial" w:hAnsi="Arial" w:cs="Arial"/>
          <w:lang w:val="es-ES"/>
        </w:rPr>
      </w:pPr>
      <w:r w:rsidRPr="00CE78FB">
        <w:rPr>
          <w:rFonts w:ascii="Arial" w:hAnsi="Arial" w:cs="Arial"/>
          <w:lang w:val="es-ES"/>
        </w:rPr>
        <w:t xml:space="preserve">El Ayuntamiento de Eibar no dispone de información recogida sistemáticamente para hacer seguimiento de la lengua utilizada en los escritos recibidos desde empresas privadas. Por lo tanto, para conseguir dicho dato, se ha preguntado al personal en qué lengua reciben los escritos enviados desde </w:t>
      </w:r>
      <w:r w:rsidR="00A05A5B" w:rsidRPr="00CE78FB">
        <w:rPr>
          <w:rFonts w:ascii="Arial" w:hAnsi="Arial" w:cs="Arial"/>
          <w:lang w:val="es-ES"/>
        </w:rPr>
        <w:t xml:space="preserve">empresas privadas, </w:t>
      </w:r>
      <w:r w:rsidRPr="00CE78FB">
        <w:rPr>
          <w:rFonts w:ascii="Arial" w:hAnsi="Arial" w:cs="Arial"/>
          <w:lang w:val="es-ES"/>
        </w:rPr>
        <w:t xml:space="preserve">y hemos obtenido el dato de la suma de su opinión subjetiva. </w:t>
      </w:r>
    </w:p>
    <w:p w:rsidR="00343365" w:rsidRPr="00CE78FB" w:rsidRDefault="00343365" w:rsidP="007F5795">
      <w:pPr>
        <w:rPr>
          <w:rFonts w:ascii="Arial" w:hAnsi="Arial" w:cs="Arial"/>
          <w:sz w:val="16"/>
          <w:szCs w:val="16"/>
          <w:lang w:val="es-ES"/>
        </w:rPr>
      </w:pPr>
    </w:p>
    <w:p w:rsidR="007F5795" w:rsidRPr="00CE78FB" w:rsidRDefault="00A05A5B" w:rsidP="007F5795">
      <w:pPr>
        <w:ind w:firstLine="708"/>
        <w:rPr>
          <w:rFonts w:ascii="Arial" w:hAnsi="Arial" w:cs="Arial"/>
          <w:lang w:val="es-ES"/>
        </w:rPr>
      </w:pPr>
      <w:r w:rsidRPr="00CE78FB">
        <w:rPr>
          <w:rFonts w:ascii="Arial" w:hAnsi="Arial" w:cs="Arial"/>
          <w:lang w:val="es-ES"/>
        </w:rPr>
        <w:t>El 44% recibe escritos enviados por proveedores.</w:t>
      </w:r>
    </w:p>
    <w:p w:rsidR="007F5795" w:rsidRPr="00CE78FB" w:rsidRDefault="00A05A5B" w:rsidP="007F5795">
      <w:pPr>
        <w:ind w:firstLine="708"/>
        <w:rPr>
          <w:rFonts w:ascii="Arial" w:hAnsi="Arial" w:cs="Arial"/>
          <w:lang w:val="es-ES"/>
        </w:rPr>
      </w:pPr>
      <w:r w:rsidRPr="00CE78FB">
        <w:rPr>
          <w:rFonts w:ascii="Arial" w:hAnsi="Arial" w:cs="Arial"/>
          <w:lang w:val="es-ES"/>
        </w:rPr>
        <w:t>El 60% de los textos se reciben en castellano.</w:t>
      </w:r>
    </w:p>
    <w:p w:rsidR="007F5795" w:rsidRPr="00CE78FB" w:rsidRDefault="00A05A5B" w:rsidP="007F5795">
      <w:pPr>
        <w:ind w:firstLine="708"/>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Idioma utilizado en los escritos enviados por proveedores a la entidad</w:t>
      </w:r>
      <w:r w:rsidR="007F5795" w:rsidRPr="00CE78FB">
        <w:rPr>
          <w:rFonts w:ascii="Arial" w:hAnsi="Arial" w:cs="Arial"/>
          <w:color w:val="A6A6A6" w:themeColor="background1" w:themeShade="A6"/>
          <w:sz w:val="20"/>
          <w:szCs w:val="20"/>
          <w:lang w:val="es-ES"/>
        </w:rPr>
        <w:t xml:space="preserve"> (%)</w:t>
      </w:r>
    </w:p>
    <w:p w:rsidR="007F5795" w:rsidRPr="00CE78FB" w:rsidRDefault="007F5795" w:rsidP="007F5795">
      <w:pPr>
        <w:ind w:left="1418"/>
        <w:rPr>
          <w:rFonts w:ascii="Arial" w:hAnsi="Arial" w:cs="Arial"/>
          <w:b/>
          <w:sz w:val="24"/>
          <w:szCs w:val="24"/>
          <w:lang w:val="es-ES"/>
        </w:rPr>
      </w:pPr>
      <w:r w:rsidRPr="00CE78FB">
        <w:rPr>
          <w:rFonts w:ascii="Arial" w:hAnsi="Arial" w:cs="Arial"/>
          <w:b/>
          <w:noProof/>
          <w:sz w:val="24"/>
          <w:szCs w:val="24"/>
          <w:lang w:eastAsia="eu-ES"/>
        </w:rPr>
        <w:drawing>
          <wp:inline distT="0" distB="0" distL="0" distR="0">
            <wp:extent cx="3973133" cy="1493949"/>
            <wp:effectExtent l="0" t="0" r="8890" b="11430"/>
            <wp:docPr id="23" name="Diagrama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43365" w:rsidRPr="00CE78FB" w:rsidRDefault="007F5795" w:rsidP="00343365">
      <w:pPr>
        <w:rPr>
          <w:rFonts w:ascii="Arial" w:hAnsi="Arial" w:cs="Arial"/>
          <w:lang w:val="es-ES"/>
        </w:rPr>
      </w:pPr>
      <w:r w:rsidRPr="00CE78FB">
        <w:rPr>
          <w:rFonts w:ascii="Arial" w:hAnsi="Arial" w:cs="Arial"/>
          <w:lang w:val="es-ES"/>
        </w:rPr>
        <w:t xml:space="preserve">5.2.3. </w:t>
      </w:r>
      <w:r w:rsidR="00A05A5B" w:rsidRPr="00CE78FB">
        <w:rPr>
          <w:rFonts w:ascii="Arial" w:hAnsi="Arial" w:cs="Arial"/>
          <w:lang w:val="es-ES"/>
        </w:rPr>
        <w:t xml:space="preserve">Documentación escrita enviada por la entidad a </w:t>
      </w:r>
      <w:r w:rsidR="0079573E" w:rsidRPr="00CE78FB">
        <w:rPr>
          <w:rFonts w:ascii="Arial" w:hAnsi="Arial" w:cs="Arial"/>
          <w:lang w:val="es-ES"/>
        </w:rPr>
        <w:t>empresas</w:t>
      </w:r>
      <w:r w:rsidR="00A05A5B" w:rsidRPr="00CE78FB">
        <w:rPr>
          <w:rFonts w:ascii="Arial" w:hAnsi="Arial" w:cs="Arial"/>
          <w:lang w:val="es-ES"/>
        </w:rPr>
        <w:t xml:space="preserve"> privadas que trabajan para la entidad o empresas proveedoras de la entidad (opinión subjetiva del personal)</w:t>
      </w:r>
    </w:p>
    <w:p w:rsidR="007F5795" w:rsidRPr="00CE78FB" w:rsidRDefault="007F5795" w:rsidP="007F5795">
      <w:pPr>
        <w:rPr>
          <w:rFonts w:ascii="Arial" w:hAnsi="Arial" w:cs="Arial"/>
          <w:sz w:val="16"/>
          <w:szCs w:val="16"/>
          <w:lang w:val="es-ES"/>
        </w:rPr>
      </w:pPr>
    </w:p>
    <w:p w:rsidR="00526BDE" w:rsidRPr="00CE78FB" w:rsidRDefault="00A05A5B" w:rsidP="00526BDE">
      <w:pPr>
        <w:ind w:firstLine="708"/>
        <w:rPr>
          <w:rFonts w:ascii="Arial" w:hAnsi="Arial" w:cs="Arial"/>
          <w:lang w:val="es-ES"/>
        </w:rPr>
      </w:pPr>
      <w:r w:rsidRPr="00CE78FB">
        <w:rPr>
          <w:rFonts w:ascii="Arial" w:hAnsi="Arial" w:cs="Arial"/>
          <w:lang w:val="es-ES"/>
        </w:rPr>
        <w:t>El 30% escribe documentos para enviarlos a empresas privadas.</w:t>
      </w:r>
    </w:p>
    <w:p w:rsidR="00582126" w:rsidRPr="00CE78FB" w:rsidRDefault="00A05A5B" w:rsidP="00526BDE">
      <w:pPr>
        <w:ind w:left="708"/>
        <w:rPr>
          <w:rFonts w:ascii="Arial" w:hAnsi="Arial" w:cs="Arial"/>
          <w:lang w:val="es-ES"/>
        </w:rPr>
      </w:pPr>
      <w:r w:rsidRPr="00CE78FB">
        <w:rPr>
          <w:rFonts w:ascii="Arial" w:hAnsi="Arial" w:cs="Arial"/>
          <w:lang w:val="es-ES"/>
        </w:rPr>
        <w:t xml:space="preserve">Suelen estar en castellano el 39% de los escritos enviados a empresas privadas o proveedores. </w:t>
      </w:r>
    </w:p>
    <w:p w:rsidR="00582126" w:rsidRPr="00CE78FB" w:rsidRDefault="00A05A5B" w:rsidP="00582126">
      <w:pPr>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 xml:space="preserve">Idioma utilizado en los escritos enviados por la entidad a empresas privadas o proveedores </w:t>
      </w:r>
      <w:r w:rsidR="00582126" w:rsidRPr="00CE78FB">
        <w:rPr>
          <w:rFonts w:ascii="Arial" w:hAnsi="Arial" w:cs="Arial"/>
          <w:color w:val="A6A6A6" w:themeColor="background1" w:themeShade="A6"/>
          <w:sz w:val="20"/>
          <w:szCs w:val="20"/>
          <w:lang w:val="es-ES"/>
        </w:rPr>
        <w:t>(%)</w:t>
      </w:r>
    </w:p>
    <w:p w:rsidR="00582126" w:rsidRPr="00CE78FB" w:rsidRDefault="00582126" w:rsidP="005A416B">
      <w:pPr>
        <w:ind w:left="1418"/>
        <w:rPr>
          <w:rFonts w:ascii="Arial" w:hAnsi="Arial" w:cs="Arial"/>
          <w:b/>
          <w:sz w:val="24"/>
          <w:szCs w:val="24"/>
          <w:lang w:val="es-ES"/>
        </w:rPr>
      </w:pPr>
      <w:r w:rsidRPr="00CE78FB">
        <w:rPr>
          <w:rFonts w:ascii="Arial" w:hAnsi="Arial" w:cs="Arial"/>
          <w:b/>
          <w:noProof/>
          <w:sz w:val="24"/>
          <w:szCs w:val="24"/>
          <w:lang w:eastAsia="eu-ES"/>
        </w:rPr>
        <w:drawing>
          <wp:inline distT="0" distB="0" distL="0" distR="0">
            <wp:extent cx="3882981" cy="1693545"/>
            <wp:effectExtent l="0" t="0" r="3810" b="1905"/>
            <wp:docPr id="98" name="Diagrama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43365" w:rsidRPr="00CE78FB" w:rsidRDefault="00526BDE" w:rsidP="00343365">
      <w:pPr>
        <w:rPr>
          <w:rFonts w:ascii="Arial" w:hAnsi="Arial" w:cs="Arial"/>
          <w:lang w:val="es-ES"/>
        </w:rPr>
      </w:pPr>
      <w:r w:rsidRPr="00CE78FB">
        <w:rPr>
          <w:rFonts w:ascii="Arial" w:hAnsi="Arial" w:cs="Arial"/>
          <w:lang w:val="es-ES"/>
        </w:rPr>
        <w:t xml:space="preserve">5.2.4. </w:t>
      </w:r>
      <w:r w:rsidR="00A05A5B" w:rsidRPr="00CE78FB">
        <w:rPr>
          <w:rFonts w:ascii="Arial" w:hAnsi="Arial" w:cs="Arial"/>
          <w:lang w:val="es-ES"/>
        </w:rPr>
        <w:t xml:space="preserve">Idioma de los escritos enviados en los últimos doce meses por la entidad a </w:t>
      </w:r>
      <w:r w:rsidR="0079573E" w:rsidRPr="00CE78FB">
        <w:rPr>
          <w:rFonts w:ascii="Arial" w:hAnsi="Arial" w:cs="Arial"/>
          <w:lang w:val="es-ES"/>
        </w:rPr>
        <w:t>empresas</w:t>
      </w:r>
      <w:r w:rsidR="00A05A5B" w:rsidRPr="00CE78FB">
        <w:rPr>
          <w:rFonts w:ascii="Arial" w:hAnsi="Arial" w:cs="Arial"/>
          <w:lang w:val="es-ES"/>
        </w:rPr>
        <w:t xml:space="preserve"> privadas que trabajan para la entidad o empresas proveedoras de la entidad (dato obtenido del </w:t>
      </w:r>
      <w:r w:rsidR="0079573E" w:rsidRPr="00CE78FB">
        <w:rPr>
          <w:rFonts w:ascii="Arial" w:hAnsi="Arial" w:cs="Arial"/>
          <w:lang w:val="es-ES"/>
        </w:rPr>
        <w:t>registro</w:t>
      </w:r>
      <w:r w:rsidR="00A05A5B" w:rsidRPr="00CE78FB">
        <w:rPr>
          <w:rFonts w:ascii="Arial" w:hAnsi="Arial" w:cs="Arial"/>
          <w:lang w:val="es-ES"/>
        </w:rPr>
        <w:t xml:space="preserve"> de salida de la entidad)</w:t>
      </w:r>
    </w:p>
    <w:p w:rsidR="00526BDE" w:rsidRPr="00CE78FB" w:rsidRDefault="00526BDE" w:rsidP="00526BDE">
      <w:pPr>
        <w:rPr>
          <w:rFonts w:ascii="Arial" w:hAnsi="Arial" w:cs="Arial"/>
          <w:lang w:val="es-ES"/>
        </w:rPr>
      </w:pPr>
    </w:p>
    <w:p w:rsidR="00526BDE" w:rsidRPr="00CE78FB" w:rsidRDefault="00526BDE" w:rsidP="005A416B">
      <w:pPr>
        <w:ind w:left="1418"/>
        <w:rPr>
          <w:rFonts w:ascii="Arial" w:hAnsi="Arial" w:cs="Arial"/>
          <w:b/>
          <w:sz w:val="24"/>
          <w:szCs w:val="24"/>
          <w:lang w:val="es-ES"/>
        </w:rPr>
      </w:pPr>
      <w:r w:rsidRPr="00CE78FB">
        <w:rPr>
          <w:rFonts w:ascii="Arial" w:hAnsi="Arial" w:cs="Arial"/>
          <w:b/>
          <w:noProof/>
          <w:sz w:val="24"/>
          <w:szCs w:val="24"/>
          <w:lang w:eastAsia="eu-ES"/>
        </w:rPr>
        <w:lastRenderedPageBreak/>
        <w:drawing>
          <wp:inline distT="0" distB="0" distL="0" distR="0">
            <wp:extent cx="3881827" cy="1635125"/>
            <wp:effectExtent l="0" t="0" r="4445" b="3175"/>
            <wp:docPr id="24" name="Diagrama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26BDE" w:rsidRPr="00CE78FB" w:rsidRDefault="00526BDE" w:rsidP="00526BDE">
      <w:pPr>
        <w:rPr>
          <w:rFonts w:ascii="Arial" w:hAnsi="Arial" w:cs="Arial"/>
          <w:sz w:val="24"/>
          <w:szCs w:val="24"/>
          <w:lang w:val="es-ES"/>
        </w:rPr>
      </w:pPr>
      <w:r w:rsidRPr="00CE78FB">
        <w:rPr>
          <w:rFonts w:ascii="Arial" w:hAnsi="Arial" w:cs="Arial"/>
          <w:lang w:val="es-ES"/>
        </w:rPr>
        <w:t xml:space="preserve">5.2.5. </w:t>
      </w:r>
      <w:r w:rsidR="0079573E" w:rsidRPr="00CE78FB">
        <w:rPr>
          <w:rFonts w:ascii="Arial" w:hAnsi="Arial" w:cs="Arial"/>
          <w:lang w:val="es-ES"/>
        </w:rPr>
        <w:t>Lengua de las relaciones orales con empresas privadas que trabajan para la entidad o empresas proveedoras de la entidad</w:t>
      </w:r>
    </w:p>
    <w:p w:rsidR="00792D58" w:rsidRPr="00CE78FB" w:rsidRDefault="0079573E" w:rsidP="00526BDE">
      <w:pPr>
        <w:ind w:left="708"/>
        <w:rPr>
          <w:rFonts w:ascii="Arial" w:hAnsi="Arial" w:cs="Arial"/>
          <w:lang w:val="es-ES"/>
        </w:rPr>
      </w:pPr>
      <w:r w:rsidRPr="00CE78FB">
        <w:rPr>
          <w:rFonts w:ascii="Arial" w:hAnsi="Arial" w:cs="Arial"/>
          <w:lang w:val="es-ES"/>
        </w:rPr>
        <w:t>Son en euskera el 50% de las relaciones orales con empresas privadas y proveedores</w:t>
      </w:r>
      <w:r w:rsidR="00792D58" w:rsidRPr="00CE78FB">
        <w:rPr>
          <w:rFonts w:ascii="Arial" w:hAnsi="Arial" w:cs="Arial"/>
          <w:lang w:val="es-ES"/>
        </w:rPr>
        <w:t>.</w:t>
      </w:r>
    </w:p>
    <w:p w:rsidR="00792D58" w:rsidRPr="00CE78FB" w:rsidRDefault="0079573E" w:rsidP="00792D58">
      <w:pPr>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Lengua de uso en las relaciones orales con empresas privadas y proveedores</w:t>
      </w:r>
      <w:r w:rsidR="00792D58" w:rsidRPr="00CE78FB">
        <w:rPr>
          <w:rFonts w:ascii="Arial" w:hAnsi="Arial" w:cs="Arial"/>
          <w:color w:val="A6A6A6" w:themeColor="background1" w:themeShade="A6"/>
          <w:sz w:val="20"/>
          <w:szCs w:val="20"/>
          <w:lang w:val="es-ES"/>
        </w:rPr>
        <w:t xml:space="preserve"> (%)</w:t>
      </w:r>
    </w:p>
    <w:p w:rsidR="00582126" w:rsidRPr="00CE78FB" w:rsidRDefault="00792D58" w:rsidP="005A416B">
      <w:pPr>
        <w:ind w:left="1418"/>
        <w:rPr>
          <w:rFonts w:ascii="Arial" w:hAnsi="Arial" w:cs="Arial"/>
          <w:b/>
          <w:sz w:val="24"/>
          <w:szCs w:val="24"/>
          <w:lang w:val="es-ES"/>
        </w:rPr>
      </w:pPr>
      <w:r w:rsidRPr="00CE78FB">
        <w:rPr>
          <w:rFonts w:ascii="Arial" w:hAnsi="Arial" w:cs="Arial"/>
          <w:b/>
          <w:noProof/>
          <w:sz w:val="24"/>
          <w:szCs w:val="24"/>
          <w:lang w:eastAsia="eu-ES"/>
        </w:rPr>
        <w:drawing>
          <wp:inline distT="0" distB="0" distL="0" distR="0">
            <wp:extent cx="3844344" cy="1635125"/>
            <wp:effectExtent l="0" t="0" r="3810" b="3175"/>
            <wp:docPr id="99" name="Diagrama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82126" w:rsidRPr="00CE78FB" w:rsidRDefault="00582126" w:rsidP="00762D33">
      <w:pPr>
        <w:rPr>
          <w:rFonts w:ascii="Arial" w:hAnsi="Arial" w:cs="Arial"/>
          <w:b/>
          <w:sz w:val="16"/>
          <w:szCs w:val="16"/>
          <w:lang w:val="es-ES"/>
        </w:rPr>
      </w:pPr>
    </w:p>
    <w:p w:rsidR="00582126" w:rsidRPr="00CE78FB" w:rsidRDefault="00582126">
      <w:pPr>
        <w:rPr>
          <w:rFonts w:ascii="Arial" w:hAnsi="Arial" w:cs="Arial"/>
          <w:b/>
          <w:sz w:val="24"/>
          <w:szCs w:val="24"/>
          <w:lang w:val="es-ES"/>
        </w:rPr>
      </w:pPr>
      <w:r w:rsidRPr="00CE78FB">
        <w:rPr>
          <w:rFonts w:ascii="Arial" w:hAnsi="Arial" w:cs="Arial"/>
          <w:b/>
          <w:sz w:val="24"/>
          <w:szCs w:val="24"/>
          <w:lang w:val="es-ES"/>
        </w:rPr>
        <w:br w:type="page"/>
      </w:r>
    </w:p>
    <w:tbl>
      <w:tblPr>
        <w:tblStyle w:val="Saretaduntaula"/>
        <w:tblW w:w="0" w:type="auto"/>
        <w:shd w:val="clear" w:color="auto" w:fill="A6A6A6" w:themeFill="background1" w:themeFillShade="A6"/>
        <w:tblLook w:val="04A0" w:firstRow="1" w:lastRow="0" w:firstColumn="1" w:lastColumn="0" w:noHBand="0" w:noVBand="1"/>
      </w:tblPr>
      <w:tblGrid>
        <w:gridCol w:w="8494"/>
      </w:tblGrid>
      <w:tr w:rsidR="00A27591" w:rsidRPr="00CE78FB" w:rsidTr="00A27591">
        <w:tc>
          <w:tcPr>
            <w:tcW w:w="8494" w:type="dxa"/>
            <w:shd w:val="clear" w:color="auto" w:fill="A6A6A6" w:themeFill="background1" w:themeFillShade="A6"/>
          </w:tcPr>
          <w:p w:rsidR="00A27591" w:rsidRPr="00CE78FB" w:rsidRDefault="00A27591" w:rsidP="00653BC6">
            <w:pPr>
              <w:rPr>
                <w:rFonts w:ascii="Arial" w:hAnsi="Arial" w:cs="Arial"/>
                <w:b/>
                <w:color w:val="FFFFFF" w:themeColor="background1"/>
                <w:sz w:val="28"/>
                <w:szCs w:val="28"/>
                <w:lang w:val="es-ES"/>
              </w:rPr>
            </w:pPr>
            <w:r w:rsidRPr="00CE78FB">
              <w:rPr>
                <w:rFonts w:ascii="Arial" w:hAnsi="Arial" w:cs="Arial"/>
                <w:b/>
                <w:color w:val="FFFFFF" w:themeColor="background1"/>
                <w:sz w:val="28"/>
                <w:szCs w:val="28"/>
                <w:lang w:val="es-ES"/>
              </w:rPr>
              <w:lastRenderedPageBreak/>
              <w:t>6.</w:t>
            </w:r>
            <w:r w:rsidR="00653BC6" w:rsidRPr="00CE78FB">
              <w:rPr>
                <w:rFonts w:ascii="Arial" w:hAnsi="Arial" w:cs="Arial"/>
                <w:b/>
                <w:color w:val="FFFFFF" w:themeColor="background1"/>
                <w:sz w:val="28"/>
                <w:szCs w:val="28"/>
                <w:lang w:val="es-ES"/>
              </w:rPr>
              <w:t>Gestión lingüística de la entidad</w:t>
            </w:r>
          </w:p>
        </w:tc>
      </w:tr>
    </w:tbl>
    <w:p w:rsidR="00A27591" w:rsidRPr="00CE78FB" w:rsidRDefault="00A27591" w:rsidP="00762D33">
      <w:pPr>
        <w:rPr>
          <w:rFonts w:ascii="Arial" w:hAnsi="Arial" w:cs="Arial"/>
          <w:b/>
          <w:sz w:val="16"/>
          <w:szCs w:val="16"/>
          <w:lang w:val="es-ES"/>
        </w:rPr>
      </w:pPr>
    </w:p>
    <w:p w:rsidR="00A27591" w:rsidRPr="00CE78FB" w:rsidRDefault="00A27591" w:rsidP="00A27591">
      <w:pPr>
        <w:rPr>
          <w:rFonts w:ascii="Arial" w:hAnsi="Arial" w:cs="Arial"/>
          <w:b/>
          <w:sz w:val="24"/>
          <w:szCs w:val="24"/>
          <w:lang w:val="es-ES"/>
        </w:rPr>
      </w:pPr>
      <w:r w:rsidRPr="00CE78FB">
        <w:rPr>
          <w:rFonts w:ascii="Arial" w:hAnsi="Arial" w:cs="Arial"/>
          <w:b/>
          <w:sz w:val="24"/>
          <w:szCs w:val="24"/>
          <w:lang w:val="es-ES"/>
        </w:rPr>
        <w:t xml:space="preserve">6.1. </w:t>
      </w:r>
      <w:r w:rsidR="00653BC6" w:rsidRPr="00CE78FB">
        <w:rPr>
          <w:rFonts w:ascii="Arial" w:hAnsi="Arial" w:cs="Arial"/>
          <w:b/>
          <w:sz w:val="24"/>
          <w:szCs w:val="24"/>
          <w:lang w:val="es-ES"/>
        </w:rPr>
        <w:t>Lengua de producción</w:t>
      </w:r>
    </w:p>
    <w:p w:rsidR="00A27591" w:rsidRPr="00CE78FB" w:rsidRDefault="00A27591" w:rsidP="00762D33">
      <w:pPr>
        <w:rPr>
          <w:rFonts w:ascii="Arial" w:hAnsi="Arial" w:cs="Arial"/>
          <w:b/>
          <w:sz w:val="24"/>
          <w:szCs w:val="24"/>
          <w:lang w:val="es-ES"/>
        </w:rPr>
      </w:pPr>
      <w:r w:rsidRPr="00CE78FB">
        <w:rPr>
          <w:rFonts w:ascii="Arial" w:hAnsi="Arial" w:cs="Arial"/>
          <w:lang w:val="es-ES"/>
        </w:rPr>
        <w:t xml:space="preserve">6.1.1. </w:t>
      </w:r>
      <w:r w:rsidR="00653BC6" w:rsidRPr="00CE78FB">
        <w:rPr>
          <w:rFonts w:ascii="Arial" w:hAnsi="Arial" w:cs="Arial"/>
          <w:lang w:val="es-ES"/>
        </w:rPr>
        <w:t>Lengua de producción de trabajos escritos</w:t>
      </w:r>
    </w:p>
    <w:p w:rsidR="00A00697" w:rsidRPr="00CE78FB" w:rsidRDefault="00A00697" w:rsidP="005A416B">
      <w:pPr>
        <w:ind w:left="1418"/>
        <w:rPr>
          <w:rFonts w:ascii="Arial" w:hAnsi="Arial" w:cs="Arial"/>
          <w:b/>
          <w:sz w:val="24"/>
          <w:szCs w:val="24"/>
          <w:lang w:val="es-ES"/>
        </w:rPr>
      </w:pPr>
      <w:r w:rsidRPr="00CE78FB">
        <w:rPr>
          <w:rFonts w:ascii="Arial" w:hAnsi="Arial" w:cs="Arial"/>
          <w:b/>
          <w:noProof/>
          <w:lang w:eastAsia="eu-ES"/>
        </w:rPr>
        <w:drawing>
          <wp:inline distT="0" distB="0" distL="0" distR="0" wp14:anchorId="609CFD51" wp14:editId="01AEEF8F">
            <wp:extent cx="3973133" cy="1686560"/>
            <wp:effectExtent l="0" t="0" r="8890" b="8890"/>
            <wp:docPr id="100" name="Diagrama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00697" w:rsidRPr="00CE78FB" w:rsidRDefault="00A00697" w:rsidP="00762D33">
      <w:pPr>
        <w:rPr>
          <w:rFonts w:ascii="Arial" w:hAnsi="Arial" w:cs="Arial"/>
          <w:b/>
          <w:sz w:val="16"/>
          <w:szCs w:val="16"/>
          <w:lang w:val="es-ES"/>
        </w:rPr>
      </w:pPr>
    </w:p>
    <w:p w:rsidR="005252C2" w:rsidRPr="00CE78FB" w:rsidRDefault="00653BC6" w:rsidP="00A27591">
      <w:pPr>
        <w:ind w:firstLine="708"/>
        <w:rPr>
          <w:rFonts w:ascii="Arial" w:hAnsi="Arial" w:cs="Arial"/>
          <w:lang w:val="es-ES"/>
        </w:rPr>
      </w:pPr>
      <w:r w:rsidRPr="00CE78FB">
        <w:rPr>
          <w:rFonts w:ascii="Arial" w:hAnsi="Arial" w:cs="Arial"/>
          <w:lang w:val="es-ES"/>
        </w:rPr>
        <w:t>Se han creado en euskera el 35% de los escritos.</w:t>
      </w:r>
    </w:p>
    <w:p w:rsidR="005252C2" w:rsidRPr="00CE78FB" w:rsidRDefault="00653BC6" w:rsidP="005252C2">
      <w:pPr>
        <w:jc w:val="center"/>
        <w:rPr>
          <w:rFonts w:ascii="Arial" w:hAnsi="Arial" w:cs="Arial"/>
          <w:color w:val="A6A6A6" w:themeColor="background1" w:themeShade="A6"/>
          <w:sz w:val="20"/>
          <w:szCs w:val="20"/>
          <w:lang w:val="es-ES"/>
        </w:rPr>
      </w:pPr>
      <w:r w:rsidRPr="00CE78FB">
        <w:rPr>
          <w:rFonts w:ascii="Arial" w:hAnsi="Arial" w:cs="Arial"/>
          <w:color w:val="A6A6A6" w:themeColor="background1" w:themeShade="A6"/>
          <w:sz w:val="20"/>
          <w:szCs w:val="20"/>
          <w:lang w:val="es-ES"/>
        </w:rPr>
        <w:t>Lengua de origen o de producción de los escritos internos y externos</w:t>
      </w:r>
      <w:r w:rsidR="005252C2" w:rsidRPr="00CE78FB">
        <w:rPr>
          <w:rFonts w:ascii="Arial" w:hAnsi="Arial" w:cs="Arial"/>
          <w:color w:val="A6A6A6" w:themeColor="background1" w:themeShade="A6"/>
          <w:sz w:val="20"/>
          <w:szCs w:val="20"/>
          <w:lang w:val="es-ES"/>
        </w:rPr>
        <w:t xml:space="preserve"> (%)</w:t>
      </w:r>
    </w:p>
    <w:p w:rsidR="005252C2" w:rsidRPr="00CE78FB" w:rsidRDefault="005252C2" w:rsidP="005A416B">
      <w:pPr>
        <w:ind w:left="1418"/>
        <w:rPr>
          <w:rFonts w:ascii="Arial" w:hAnsi="Arial" w:cs="Arial"/>
          <w:sz w:val="20"/>
          <w:szCs w:val="20"/>
          <w:lang w:val="es-ES"/>
        </w:rPr>
      </w:pPr>
      <w:r w:rsidRPr="00CE78FB">
        <w:rPr>
          <w:rFonts w:ascii="Arial" w:hAnsi="Arial" w:cs="Arial"/>
          <w:noProof/>
          <w:sz w:val="20"/>
          <w:szCs w:val="20"/>
          <w:lang w:eastAsia="eu-ES"/>
        </w:rPr>
        <w:drawing>
          <wp:inline distT="0" distB="0" distL="0" distR="0">
            <wp:extent cx="3972560" cy="1661160"/>
            <wp:effectExtent l="0" t="0" r="8890" b="15240"/>
            <wp:docPr id="74" name="Diagrama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04ED8" w:rsidRPr="00CE78FB" w:rsidRDefault="00104ED8">
      <w:pPr>
        <w:rPr>
          <w:rFonts w:ascii="Arial" w:hAnsi="Arial" w:cs="Arial"/>
          <w:b/>
          <w:lang w:val="es-ES"/>
        </w:rPr>
      </w:pPr>
      <w:r w:rsidRPr="00CE78FB">
        <w:rPr>
          <w:rFonts w:ascii="Arial" w:hAnsi="Arial" w:cs="Arial"/>
          <w:b/>
          <w:lang w:val="es-ES"/>
        </w:rPr>
        <w:br w:type="page"/>
      </w:r>
    </w:p>
    <w:p w:rsidR="00A06130" w:rsidRPr="00CE78FB" w:rsidRDefault="00A06130" w:rsidP="00A06130">
      <w:pPr>
        <w:rPr>
          <w:rFonts w:ascii="Arial" w:hAnsi="Arial" w:cs="Arial"/>
          <w:b/>
          <w:sz w:val="24"/>
          <w:szCs w:val="24"/>
          <w:lang w:val="es-ES"/>
        </w:rPr>
      </w:pPr>
      <w:r w:rsidRPr="00CE78FB">
        <w:rPr>
          <w:rFonts w:ascii="Arial" w:hAnsi="Arial" w:cs="Arial"/>
          <w:b/>
          <w:sz w:val="24"/>
          <w:szCs w:val="24"/>
          <w:lang w:val="es-ES"/>
        </w:rPr>
        <w:lastRenderedPageBreak/>
        <w:t xml:space="preserve">6.2. </w:t>
      </w:r>
      <w:r w:rsidR="000F2BAB" w:rsidRPr="00CE78FB">
        <w:rPr>
          <w:rFonts w:ascii="Arial" w:hAnsi="Arial" w:cs="Arial"/>
          <w:b/>
          <w:sz w:val="24"/>
          <w:szCs w:val="24"/>
          <w:lang w:val="es-ES"/>
        </w:rPr>
        <w:t>Criterios lingüísticos</w:t>
      </w:r>
    </w:p>
    <w:p w:rsidR="00A06130" w:rsidRPr="00CE78FB" w:rsidRDefault="00A06130" w:rsidP="00A06130">
      <w:pPr>
        <w:rPr>
          <w:rFonts w:ascii="Arial" w:hAnsi="Arial" w:cs="Arial"/>
          <w:lang w:val="es-ES"/>
        </w:rPr>
      </w:pPr>
      <w:r w:rsidRPr="00CE78FB">
        <w:rPr>
          <w:rFonts w:ascii="Arial" w:hAnsi="Arial" w:cs="Arial"/>
          <w:lang w:val="es-ES"/>
        </w:rPr>
        <w:t xml:space="preserve">6.2.1. </w:t>
      </w:r>
      <w:r w:rsidR="000F2BAB" w:rsidRPr="00CE78FB">
        <w:rPr>
          <w:rFonts w:ascii="Arial" w:hAnsi="Arial" w:cs="Arial"/>
          <w:lang w:val="es-ES"/>
        </w:rPr>
        <w:t>Aplicación de los Criterios de Uso de las Lenguas Oficiales</w:t>
      </w:r>
    </w:p>
    <w:p w:rsidR="00A06130" w:rsidRPr="00CE78FB" w:rsidRDefault="00A06130" w:rsidP="00A06130">
      <w:pPr>
        <w:rPr>
          <w:rFonts w:ascii="Arial" w:hAnsi="Arial" w:cs="Arial"/>
          <w:lang w:val="es-ES"/>
        </w:rPr>
      </w:pPr>
      <w:r w:rsidRPr="00CE78FB">
        <w:rPr>
          <w:rFonts w:ascii="Arial" w:hAnsi="Arial" w:cs="Arial"/>
          <w:lang w:val="es-ES"/>
        </w:rPr>
        <w:tab/>
      </w:r>
      <w:r w:rsidR="000F2BAB" w:rsidRPr="00CE78FB">
        <w:rPr>
          <w:rFonts w:ascii="Arial" w:hAnsi="Arial" w:cs="Arial"/>
          <w:lang w:val="es-ES"/>
        </w:rPr>
        <w:t>La entidad tiene establecidos los criterios de uso de las lenguas oficiales.</w:t>
      </w:r>
    </w:p>
    <w:p w:rsidR="00A06130" w:rsidRPr="00CE78FB" w:rsidRDefault="00A06130" w:rsidP="00A06130">
      <w:pPr>
        <w:rPr>
          <w:rFonts w:ascii="Arial" w:hAnsi="Arial" w:cs="Arial"/>
          <w:lang w:val="es-ES"/>
        </w:rPr>
      </w:pPr>
      <w:r w:rsidRPr="00CE78FB">
        <w:rPr>
          <w:rFonts w:ascii="Arial" w:hAnsi="Arial" w:cs="Arial"/>
          <w:lang w:val="es-ES"/>
        </w:rPr>
        <w:t xml:space="preserve">6.2.2. </w:t>
      </w:r>
      <w:r w:rsidR="000F2BAB" w:rsidRPr="00CE78FB">
        <w:rPr>
          <w:rFonts w:ascii="Arial" w:hAnsi="Arial" w:cs="Arial"/>
          <w:lang w:val="es-ES"/>
        </w:rPr>
        <w:t>Conocimiento de los criterios lingüísticos de la entidad</w:t>
      </w:r>
    </w:p>
    <w:p w:rsidR="006F4E7B" w:rsidRPr="00CE78FB" w:rsidRDefault="006F4E7B" w:rsidP="005A416B">
      <w:pPr>
        <w:ind w:left="1418"/>
        <w:rPr>
          <w:rFonts w:ascii="Arial" w:hAnsi="Arial" w:cs="Arial"/>
          <w:b/>
          <w:lang w:val="es-ES"/>
        </w:rPr>
      </w:pPr>
      <w:r w:rsidRPr="00CE78FB">
        <w:rPr>
          <w:rFonts w:ascii="Arial" w:hAnsi="Arial" w:cs="Arial"/>
          <w:b/>
          <w:noProof/>
          <w:lang w:eastAsia="eu-ES"/>
        </w:rPr>
        <w:drawing>
          <wp:inline distT="0" distB="0" distL="0" distR="0">
            <wp:extent cx="4133850" cy="2002664"/>
            <wp:effectExtent l="0" t="0" r="0" b="17145"/>
            <wp:docPr id="62" name="Diagrama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303816" w:rsidRPr="00CE78FB" w:rsidRDefault="000F2BAB" w:rsidP="000C3CE6">
      <w:pPr>
        <w:ind w:left="567"/>
        <w:rPr>
          <w:rFonts w:ascii="Arial" w:hAnsi="Arial" w:cs="Arial"/>
          <w:lang w:val="es-ES"/>
        </w:rPr>
      </w:pPr>
      <w:r w:rsidRPr="00CE78FB">
        <w:rPr>
          <w:rFonts w:ascii="Arial" w:hAnsi="Arial" w:cs="Arial"/>
          <w:lang w:val="es-ES"/>
        </w:rPr>
        <w:t>Conocimiento de los criterios lingüísticos; el 68% mucho o bastante.</w:t>
      </w:r>
    </w:p>
    <w:p w:rsidR="00A06130" w:rsidRPr="00CE78FB" w:rsidRDefault="00A06130" w:rsidP="00A06130">
      <w:pPr>
        <w:rPr>
          <w:rFonts w:ascii="Arial" w:hAnsi="Arial" w:cs="Arial"/>
          <w:lang w:val="es-ES"/>
        </w:rPr>
      </w:pPr>
      <w:r w:rsidRPr="00CE78FB">
        <w:rPr>
          <w:rFonts w:ascii="Arial" w:hAnsi="Arial" w:cs="Arial"/>
          <w:lang w:val="es-ES"/>
        </w:rPr>
        <w:t xml:space="preserve">6.2.3. </w:t>
      </w:r>
      <w:r w:rsidR="000F2BAB" w:rsidRPr="00CE78FB">
        <w:rPr>
          <w:rFonts w:ascii="Arial" w:hAnsi="Arial" w:cs="Arial"/>
          <w:lang w:val="es-ES"/>
        </w:rPr>
        <w:t>Nivel de cumplimiento de los Criterios de Uso de la Lenguas Oficiales</w:t>
      </w:r>
      <w:r w:rsidR="002341F8" w:rsidRPr="00CE78FB">
        <w:rPr>
          <w:rFonts w:ascii="Arial" w:hAnsi="Arial" w:cs="Arial"/>
          <w:lang w:val="es-ES"/>
        </w:rPr>
        <w:t xml:space="preserve"> de la entidad</w:t>
      </w:r>
    </w:p>
    <w:p w:rsidR="006F4E7B" w:rsidRPr="00CE78FB" w:rsidRDefault="0053309C" w:rsidP="00A06130">
      <w:pPr>
        <w:rPr>
          <w:rFonts w:ascii="Arial" w:hAnsi="Arial" w:cs="Arial"/>
          <w:lang w:val="es-ES"/>
        </w:rPr>
      </w:pPr>
      <w:r w:rsidRPr="00CE78FB">
        <w:rPr>
          <w:rFonts w:ascii="Arial" w:hAnsi="Arial" w:cs="Arial"/>
          <w:lang w:val="es-ES"/>
        </w:rPr>
        <w:tab/>
      </w:r>
      <w:r w:rsidR="000F2BAB" w:rsidRPr="00CE78FB">
        <w:rPr>
          <w:rFonts w:ascii="Arial" w:hAnsi="Arial" w:cs="Arial"/>
          <w:lang w:val="es-ES"/>
        </w:rPr>
        <w:t>Los criterios</w:t>
      </w:r>
      <w:r w:rsidR="002341F8" w:rsidRPr="00CE78FB">
        <w:rPr>
          <w:rFonts w:ascii="Arial" w:hAnsi="Arial" w:cs="Arial"/>
          <w:lang w:val="es-ES"/>
        </w:rPr>
        <w:t xml:space="preserve"> se cumplen en un alto nivel.</w:t>
      </w:r>
    </w:p>
    <w:p w:rsidR="0053309C" w:rsidRPr="00CE78FB" w:rsidRDefault="0053309C" w:rsidP="0053309C">
      <w:pPr>
        <w:rPr>
          <w:rFonts w:ascii="Arial" w:hAnsi="Arial" w:cs="Arial"/>
          <w:lang w:val="es-ES"/>
        </w:rPr>
      </w:pPr>
      <w:r w:rsidRPr="00CE78FB">
        <w:rPr>
          <w:rFonts w:ascii="Arial" w:hAnsi="Arial" w:cs="Arial"/>
          <w:lang w:val="es-ES"/>
        </w:rPr>
        <w:t>6.2</w:t>
      </w:r>
      <w:r w:rsidR="00001AFD" w:rsidRPr="00CE78FB">
        <w:rPr>
          <w:rFonts w:ascii="Arial" w:hAnsi="Arial" w:cs="Arial"/>
          <w:lang w:val="es-ES"/>
        </w:rPr>
        <w:t>.4</w:t>
      </w:r>
      <w:r w:rsidRPr="00CE78FB">
        <w:rPr>
          <w:rFonts w:ascii="Arial" w:hAnsi="Arial" w:cs="Arial"/>
          <w:lang w:val="es-ES"/>
        </w:rPr>
        <w:t xml:space="preserve">. </w:t>
      </w:r>
      <w:r w:rsidR="002341F8" w:rsidRPr="00CE78FB">
        <w:rPr>
          <w:rFonts w:ascii="Arial" w:hAnsi="Arial" w:cs="Arial"/>
          <w:lang w:val="es-ES"/>
        </w:rPr>
        <w:t>Nivel de cumplimiento de los Criterios de Uso de la Lenguas Oficiales de los puestos de trabajo</w:t>
      </w:r>
    </w:p>
    <w:p w:rsidR="0053309C" w:rsidRPr="00CE78FB" w:rsidRDefault="0053309C" w:rsidP="00A06130">
      <w:pPr>
        <w:rPr>
          <w:rFonts w:ascii="Arial" w:hAnsi="Arial" w:cs="Arial"/>
          <w:sz w:val="16"/>
          <w:szCs w:val="16"/>
          <w:lang w:val="es-ES"/>
        </w:rPr>
      </w:pPr>
    </w:p>
    <w:p w:rsidR="006F4E7B" w:rsidRPr="00CE78FB" w:rsidRDefault="006F4E7B" w:rsidP="005A416B">
      <w:pPr>
        <w:ind w:left="1418"/>
        <w:rPr>
          <w:rFonts w:ascii="Arial" w:hAnsi="Arial" w:cs="Arial"/>
          <w:lang w:val="es-ES"/>
        </w:rPr>
      </w:pPr>
      <w:r w:rsidRPr="00CE78FB">
        <w:rPr>
          <w:rFonts w:ascii="Arial" w:hAnsi="Arial" w:cs="Arial"/>
          <w:noProof/>
          <w:lang w:eastAsia="eu-ES"/>
        </w:rPr>
        <w:drawing>
          <wp:inline distT="0" distB="0" distL="0" distR="0">
            <wp:extent cx="4133850" cy="2073275"/>
            <wp:effectExtent l="0" t="0" r="0" b="3175"/>
            <wp:docPr id="63" name="Diagrama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03816" w:rsidRPr="00CE78FB" w:rsidRDefault="002341F8" w:rsidP="000C3CE6">
      <w:pPr>
        <w:ind w:firstLine="567"/>
        <w:rPr>
          <w:rFonts w:ascii="Arial" w:hAnsi="Arial" w:cs="Arial"/>
          <w:lang w:val="es-ES"/>
        </w:rPr>
      </w:pPr>
      <w:r w:rsidRPr="00CE78FB">
        <w:rPr>
          <w:rFonts w:ascii="Arial" w:hAnsi="Arial" w:cs="Arial"/>
          <w:lang w:val="es-ES"/>
        </w:rPr>
        <w:t>Nivel de cumplimiento de los criterios lingüísticos: el 72% mucho o bastante.</w:t>
      </w:r>
    </w:p>
    <w:p w:rsidR="00001AFD" w:rsidRPr="00CE78FB" w:rsidRDefault="00001AFD" w:rsidP="00001AFD">
      <w:pPr>
        <w:rPr>
          <w:rFonts w:ascii="Arial" w:hAnsi="Arial" w:cs="Arial"/>
          <w:lang w:val="es-ES"/>
        </w:rPr>
      </w:pPr>
      <w:r w:rsidRPr="00CE78FB">
        <w:rPr>
          <w:rFonts w:ascii="Arial" w:hAnsi="Arial" w:cs="Arial"/>
          <w:lang w:val="es-ES"/>
        </w:rPr>
        <w:t xml:space="preserve">6.2.5. </w:t>
      </w:r>
      <w:r w:rsidR="002341F8" w:rsidRPr="00CE78FB">
        <w:rPr>
          <w:rFonts w:ascii="Arial" w:hAnsi="Arial" w:cs="Arial"/>
          <w:lang w:val="es-ES"/>
        </w:rPr>
        <w:t xml:space="preserve">Índice de obligatoriedad correspondiente a la entidad </w:t>
      </w:r>
      <w:r w:rsidRPr="00CE78FB">
        <w:rPr>
          <w:rFonts w:ascii="Arial" w:hAnsi="Arial" w:cs="Arial"/>
          <w:lang w:val="es-ES"/>
        </w:rPr>
        <w:t>(%)</w:t>
      </w:r>
    </w:p>
    <w:p w:rsidR="00001AFD" w:rsidRPr="00CE78FB" w:rsidRDefault="00A0474A" w:rsidP="00001AFD">
      <w:pPr>
        <w:rPr>
          <w:rFonts w:ascii="Arial" w:hAnsi="Arial" w:cs="Arial"/>
          <w:lang w:val="es-ES"/>
        </w:rPr>
      </w:pPr>
      <w:r w:rsidRPr="00CE78FB">
        <w:rPr>
          <w:rFonts w:ascii="Arial" w:hAnsi="Arial" w:cs="Arial"/>
          <w:lang w:val="es-ES"/>
        </w:rPr>
        <w:tab/>
        <w:t>61</w:t>
      </w:r>
    </w:p>
    <w:p w:rsidR="00001AFD" w:rsidRPr="00CE78FB" w:rsidRDefault="00001AFD">
      <w:pPr>
        <w:rPr>
          <w:rFonts w:ascii="Arial" w:hAnsi="Arial" w:cs="Arial"/>
          <w:lang w:val="es-ES"/>
        </w:rPr>
      </w:pPr>
      <w:r w:rsidRPr="00CE78FB">
        <w:rPr>
          <w:rFonts w:ascii="Arial" w:hAnsi="Arial" w:cs="Arial"/>
          <w:lang w:val="es-ES"/>
        </w:rPr>
        <w:br w:type="page"/>
      </w:r>
    </w:p>
    <w:p w:rsidR="00625D5E" w:rsidRPr="00CE78FB" w:rsidRDefault="00625D5E" w:rsidP="00625D5E">
      <w:pPr>
        <w:rPr>
          <w:rFonts w:ascii="Arial" w:hAnsi="Arial" w:cs="Arial"/>
          <w:b/>
          <w:sz w:val="24"/>
          <w:szCs w:val="24"/>
          <w:lang w:val="es-ES"/>
        </w:rPr>
      </w:pPr>
      <w:r w:rsidRPr="00CE78FB">
        <w:rPr>
          <w:rFonts w:ascii="Arial" w:hAnsi="Arial" w:cs="Arial"/>
          <w:b/>
          <w:sz w:val="24"/>
          <w:szCs w:val="24"/>
          <w:lang w:val="es-ES"/>
        </w:rPr>
        <w:lastRenderedPageBreak/>
        <w:t xml:space="preserve">6.3. </w:t>
      </w:r>
      <w:r w:rsidR="002341F8" w:rsidRPr="00CE78FB">
        <w:rPr>
          <w:rFonts w:ascii="Arial" w:hAnsi="Arial" w:cs="Arial"/>
          <w:b/>
          <w:sz w:val="24"/>
          <w:szCs w:val="24"/>
          <w:lang w:val="es-ES"/>
        </w:rPr>
        <w:t>Perfiles lingüísticos</w:t>
      </w:r>
    </w:p>
    <w:p w:rsidR="00625D5E" w:rsidRPr="00CE78FB" w:rsidRDefault="00625D5E" w:rsidP="00625D5E">
      <w:pPr>
        <w:rPr>
          <w:rFonts w:ascii="Arial" w:hAnsi="Arial" w:cs="Arial"/>
          <w:lang w:val="es-ES"/>
        </w:rPr>
      </w:pPr>
      <w:r w:rsidRPr="00CE78FB">
        <w:rPr>
          <w:rFonts w:ascii="Arial" w:hAnsi="Arial" w:cs="Arial"/>
          <w:lang w:val="es-ES"/>
        </w:rPr>
        <w:t xml:space="preserve">6.3.1. </w:t>
      </w:r>
      <w:r w:rsidR="002341F8" w:rsidRPr="00CE78FB">
        <w:rPr>
          <w:rFonts w:ascii="Arial" w:hAnsi="Arial" w:cs="Arial"/>
          <w:lang w:val="es-ES"/>
        </w:rPr>
        <w:t xml:space="preserve">Número de puestos en función de los perfiles </w:t>
      </w:r>
      <w:r w:rsidR="008F1555" w:rsidRPr="00CE78FB">
        <w:rPr>
          <w:rFonts w:ascii="Arial" w:hAnsi="Arial" w:cs="Arial"/>
          <w:lang w:val="es-ES"/>
        </w:rPr>
        <w:t>lingüísticos</w:t>
      </w:r>
      <w:r w:rsidR="002341F8" w:rsidRPr="00CE78FB">
        <w:rPr>
          <w:rFonts w:ascii="Arial" w:hAnsi="Arial" w:cs="Arial"/>
          <w:lang w:val="es-ES"/>
        </w:rPr>
        <w:t xml:space="preserve"> </w:t>
      </w:r>
    </w:p>
    <w:p w:rsidR="002341F8" w:rsidRPr="00CE78FB" w:rsidRDefault="002341F8" w:rsidP="00625D5E">
      <w:pPr>
        <w:rPr>
          <w:rFonts w:ascii="Arial" w:hAnsi="Arial" w:cs="Arial"/>
          <w:lang w:val="es-ES"/>
        </w:rPr>
      </w:pPr>
    </w:p>
    <w:p w:rsidR="00001AFD" w:rsidRPr="00CE78FB" w:rsidRDefault="00FD5075" w:rsidP="00613B85">
      <w:pPr>
        <w:ind w:left="1418"/>
        <w:rPr>
          <w:rFonts w:ascii="Arial" w:hAnsi="Arial" w:cs="Arial"/>
          <w:lang w:val="es-ES"/>
        </w:rPr>
      </w:pPr>
      <w:r w:rsidRPr="00CE78FB">
        <w:rPr>
          <w:rFonts w:ascii="Arial" w:hAnsi="Arial" w:cs="Arial"/>
          <w:noProof/>
          <w:lang w:eastAsia="eu-ES"/>
        </w:rPr>
        <w:drawing>
          <wp:inline distT="0" distB="0" distL="0" distR="0">
            <wp:extent cx="3992245" cy="1790163"/>
            <wp:effectExtent l="0" t="0" r="8255" b="635"/>
            <wp:docPr id="25" name="Diagrama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FD5075" w:rsidRPr="00CE78FB" w:rsidRDefault="00FD5075" w:rsidP="00FD5075">
      <w:pPr>
        <w:rPr>
          <w:rFonts w:ascii="Arial" w:hAnsi="Arial" w:cs="Arial"/>
          <w:lang w:val="es-ES"/>
        </w:rPr>
      </w:pPr>
      <w:r w:rsidRPr="00CE78FB">
        <w:rPr>
          <w:rFonts w:ascii="Arial" w:hAnsi="Arial" w:cs="Arial"/>
          <w:lang w:val="es-ES"/>
        </w:rPr>
        <w:t xml:space="preserve">6.3.2. </w:t>
      </w:r>
      <w:r w:rsidR="00BC3816" w:rsidRPr="00CE78FB">
        <w:rPr>
          <w:rFonts w:ascii="Arial" w:hAnsi="Arial" w:cs="Arial"/>
          <w:lang w:val="es-ES"/>
        </w:rPr>
        <w:t xml:space="preserve">Puestos que tienen acreditados el PL correspondiente o más alto </w:t>
      </w:r>
    </w:p>
    <w:p w:rsidR="00FD5075" w:rsidRPr="00CE78FB" w:rsidRDefault="00BC3816" w:rsidP="00FD5075">
      <w:pPr>
        <w:ind w:firstLine="708"/>
        <w:rPr>
          <w:rFonts w:ascii="Arial" w:hAnsi="Arial" w:cs="Arial"/>
          <w:lang w:val="es-ES"/>
        </w:rPr>
      </w:pPr>
      <w:r w:rsidRPr="00CE78FB">
        <w:rPr>
          <w:rFonts w:ascii="Arial" w:hAnsi="Arial" w:cs="Arial"/>
          <w:lang w:val="es-ES"/>
        </w:rPr>
        <w:t xml:space="preserve">El 80% de los puestos tiene acreditado el PL </w:t>
      </w:r>
      <w:r w:rsidR="008F1555" w:rsidRPr="00CE78FB">
        <w:rPr>
          <w:rFonts w:ascii="Arial" w:hAnsi="Arial" w:cs="Arial"/>
          <w:lang w:val="es-ES"/>
        </w:rPr>
        <w:t>correspondiente</w:t>
      </w:r>
      <w:r w:rsidRPr="00CE78FB">
        <w:rPr>
          <w:rFonts w:ascii="Arial" w:hAnsi="Arial" w:cs="Arial"/>
          <w:lang w:val="es-ES"/>
        </w:rPr>
        <w:t xml:space="preserve"> o alguno más alto</w:t>
      </w:r>
      <w:r w:rsidR="00FD5075" w:rsidRPr="00CE78FB">
        <w:rPr>
          <w:rFonts w:ascii="Arial" w:hAnsi="Arial" w:cs="Arial"/>
          <w:lang w:val="es-ES"/>
        </w:rPr>
        <w:t>.</w:t>
      </w:r>
    </w:p>
    <w:p w:rsidR="00FD5075" w:rsidRPr="00CE78FB" w:rsidRDefault="00C26B1F" w:rsidP="00613B85">
      <w:pPr>
        <w:ind w:left="1418"/>
        <w:rPr>
          <w:rFonts w:ascii="Arial" w:hAnsi="Arial" w:cs="Arial"/>
          <w:lang w:val="es-ES"/>
        </w:rPr>
      </w:pPr>
      <w:r w:rsidRPr="00CE78FB">
        <w:rPr>
          <w:rFonts w:ascii="Arial" w:hAnsi="Arial" w:cs="Arial"/>
          <w:noProof/>
          <w:lang w:eastAsia="eu-ES"/>
        </w:rPr>
        <w:drawing>
          <wp:inline distT="0" distB="0" distL="0" distR="0">
            <wp:extent cx="3992245" cy="2099256"/>
            <wp:effectExtent l="0" t="0" r="8255" b="15875"/>
            <wp:docPr id="27" name="Diagrama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C26B1F" w:rsidRPr="00CE78FB" w:rsidRDefault="00C26B1F" w:rsidP="00C26B1F">
      <w:pPr>
        <w:rPr>
          <w:rFonts w:ascii="Arial" w:hAnsi="Arial" w:cs="Arial"/>
          <w:lang w:val="es-ES"/>
        </w:rPr>
      </w:pPr>
      <w:r w:rsidRPr="00CE78FB">
        <w:rPr>
          <w:rFonts w:ascii="Arial" w:hAnsi="Arial" w:cs="Arial"/>
          <w:lang w:val="es-ES"/>
        </w:rPr>
        <w:t xml:space="preserve">6.3.3. </w:t>
      </w:r>
      <w:r w:rsidR="00BC3816" w:rsidRPr="00CE78FB">
        <w:rPr>
          <w:rFonts w:ascii="Arial" w:hAnsi="Arial" w:cs="Arial"/>
          <w:lang w:val="es-ES"/>
        </w:rPr>
        <w:t xml:space="preserve">Número de puestos en función de los perfiles </w:t>
      </w:r>
      <w:r w:rsidR="008F1555" w:rsidRPr="00CE78FB">
        <w:rPr>
          <w:rFonts w:ascii="Arial" w:hAnsi="Arial" w:cs="Arial"/>
          <w:lang w:val="es-ES"/>
        </w:rPr>
        <w:t>lingüísticos</w:t>
      </w:r>
      <w:r w:rsidR="00BC3816" w:rsidRPr="00CE78FB">
        <w:rPr>
          <w:rFonts w:ascii="Arial" w:hAnsi="Arial" w:cs="Arial"/>
          <w:lang w:val="es-ES"/>
        </w:rPr>
        <w:t xml:space="preserve"> </w:t>
      </w:r>
      <w:r w:rsidR="002E42EE" w:rsidRPr="00CE78FB">
        <w:rPr>
          <w:rFonts w:ascii="Arial" w:hAnsi="Arial" w:cs="Arial"/>
          <w:lang w:val="es-ES"/>
        </w:rPr>
        <w:t>(</w:t>
      </w:r>
      <w:r w:rsidR="00BC3816" w:rsidRPr="00CE78FB">
        <w:rPr>
          <w:rFonts w:ascii="Arial" w:hAnsi="Arial" w:cs="Arial"/>
          <w:lang w:val="es-ES"/>
        </w:rPr>
        <w:t>Opinión del personal</w:t>
      </w:r>
      <w:r w:rsidR="002E42EE" w:rsidRPr="00CE78FB">
        <w:rPr>
          <w:rFonts w:ascii="Arial" w:hAnsi="Arial" w:cs="Arial"/>
          <w:lang w:val="es-ES"/>
        </w:rPr>
        <w:t>)</w:t>
      </w:r>
    </w:p>
    <w:p w:rsidR="005E363C" w:rsidRPr="00CE78FB" w:rsidRDefault="00BC3816" w:rsidP="00C26B1F">
      <w:pPr>
        <w:ind w:firstLine="708"/>
        <w:rPr>
          <w:rFonts w:ascii="Arial" w:hAnsi="Arial" w:cs="Arial"/>
          <w:lang w:val="es-ES"/>
        </w:rPr>
      </w:pPr>
      <w:r w:rsidRPr="00CE78FB">
        <w:rPr>
          <w:rFonts w:ascii="Arial" w:hAnsi="Arial" w:cs="Arial"/>
          <w:lang w:val="es-ES"/>
        </w:rPr>
        <w:t>El 11% no sabe que PL corresponde a su puesto</w:t>
      </w:r>
      <w:r w:rsidR="00C26B1F" w:rsidRPr="00CE78FB">
        <w:rPr>
          <w:rFonts w:ascii="Arial" w:hAnsi="Arial" w:cs="Arial"/>
          <w:lang w:val="es-ES"/>
        </w:rPr>
        <w:t>.</w:t>
      </w:r>
    </w:p>
    <w:p w:rsidR="005E363C" w:rsidRPr="00CE78FB" w:rsidRDefault="005E363C" w:rsidP="00C26B1F">
      <w:pPr>
        <w:ind w:left="1418"/>
        <w:rPr>
          <w:rFonts w:ascii="Arial" w:hAnsi="Arial" w:cs="Arial"/>
          <w:b/>
          <w:lang w:val="es-ES"/>
        </w:rPr>
      </w:pPr>
      <w:r w:rsidRPr="00CE78FB">
        <w:rPr>
          <w:rFonts w:ascii="Arial" w:hAnsi="Arial" w:cs="Arial"/>
          <w:b/>
          <w:noProof/>
          <w:lang w:eastAsia="eu-ES"/>
        </w:rPr>
        <w:drawing>
          <wp:inline distT="0" distB="0" distL="0" distR="0">
            <wp:extent cx="3992245" cy="1757966"/>
            <wp:effectExtent l="0" t="0" r="8255" b="13970"/>
            <wp:docPr id="82" name="Diagrama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C26B1F" w:rsidRPr="00CE78FB" w:rsidRDefault="00C26B1F" w:rsidP="00C26B1F">
      <w:pPr>
        <w:rPr>
          <w:rFonts w:ascii="Arial" w:hAnsi="Arial" w:cs="Arial"/>
          <w:sz w:val="16"/>
          <w:szCs w:val="16"/>
          <w:lang w:val="es-ES"/>
        </w:rPr>
      </w:pPr>
    </w:p>
    <w:p w:rsidR="00C26B1F" w:rsidRPr="00CE78FB" w:rsidRDefault="00C26B1F" w:rsidP="00C26B1F">
      <w:pPr>
        <w:rPr>
          <w:rFonts w:ascii="Arial" w:hAnsi="Arial" w:cs="Arial"/>
          <w:lang w:val="es-ES"/>
        </w:rPr>
      </w:pPr>
      <w:r w:rsidRPr="00CE78FB">
        <w:rPr>
          <w:rFonts w:ascii="Arial" w:hAnsi="Arial" w:cs="Arial"/>
          <w:lang w:val="es-ES"/>
        </w:rPr>
        <w:t xml:space="preserve">6.3.4. </w:t>
      </w:r>
      <w:r w:rsidR="00BC3816" w:rsidRPr="00CE78FB">
        <w:rPr>
          <w:rFonts w:ascii="Arial" w:hAnsi="Arial" w:cs="Arial"/>
          <w:lang w:val="es-ES"/>
        </w:rPr>
        <w:t xml:space="preserve">Puestos en función del perfil </w:t>
      </w:r>
      <w:r w:rsidR="008F1555" w:rsidRPr="00CE78FB">
        <w:rPr>
          <w:rFonts w:ascii="Arial" w:hAnsi="Arial" w:cs="Arial"/>
          <w:lang w:val="es-ES"/>
        </w:rPr>
        <w:t>lingüístico</w:t>
      </w:r>
      <w:r w:rsidR="00BC3816" w:rsidRPr="00CE78FB">
        <w:rPr>
          <w:rFonts w:ascii="Arial" w:hAnsi="Arial" w:cs="Arial"/>
          <w:lang w:val="es-ES"/>
        </w:rPr>
        <w:t xml:space="preserve"> acreditado </w:t>
      </w:r>
      <w:r w:rsidR="008F1555" w:rsidRPr="00CE78FB">
        <w:rPr>
          <w:rFonts w:ascii="Arial" w:hAnsi="Arial" w:cs="Arial"/>
          <w:lang w:val="es-ES"/>
        </w:rPr>
        <w:t>más</w:t>
      </w:r>
      <w:r w:rsidR="00BC3816" w:rsidRPr="00CE78FB">
        <w:rPr>
          <w:rFonts w:ascii="Arial" w:hAnsi="Arial" w:cs="Arial"/>
          <w:lang w:val="es-ES"/>
        </w:rPr>
        <w:t xml:space="preserve"> alto (opinión del personal)</w:t>
      </w:r>
    </w:p>
    <w:p w:rsidR="00060FF2" w:rsidRPr="00CE78FB" w:rsidRDefault="007D1C12" w:rsidP="00824FE5">
      <w:pPr>
        <w:ind w:left="1418"/>
        <w:rPr>
          <w:rFonts w:ascii="Arial" w:hAnsi="Arial" w:cs="Arial"/>
          <w:b/>
          <w:lang w:val="es-ES"/>
        </w:rPr>
      </w:pPr>
      <w:r w:rsidRPr="00CE78FB">
        <w:rPr>
          <w:rFonts w:ascii="Arial" w:hAnsi="Arial" w:cs="Arial"/>
          <w:b/>
          <w:noProof/>
          <w:lang w:eastAsia="eu-ES"/>
        </w:rPr>
        <w:lastRenderedPageBreak/>
        <w:drawing>
          <wp:inline distT="0" distB="0" distL="0" distR="0" wp14:anchorId="516ECFF4" wp14:editId="232CB6F5">
            <wp:extent cx="4230370" cy="1616299"/>
            <wp:effectExtent l="0" t="0" r="17780" b="3175"/>
            <wp:docPr id="83" name="Diagrama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7D1C12" w:rsidRPr="00CE78FB" w:rsidRDefault="007D1C12" w:rsidP="007D1C12">
      <w:pPr>
        <w:rPr>
          <w:rFonts w:ascii="Arial" w:hAnsi="Arial" w:cs="Arial"/>
          <w:lang w:val="es-ES"/>
        </w:rPr>
      </w:pPr>
      <w:r w:rsidRPr="00CE78FB">
        <w:rPr>
          <w:rFonts w:ascii="Arial" w:hAnsi="Arial" w:cs="Arial"/>
          <w:lang w:val="es-ES"/>
        </w:rPr>
        <w:t xml:space="preserve">6.3.5. </w:t>
      </w:r>
      <w:r w:rsidR="00BC3816" w:rsidRPr="00CE78FB">
        <w:rPr>
          <w:rFonts w:ascii="Arial" w:hAnsi="Arial" w:cs="Arial"/>
          <w:lang w:val="es-ES"/>
        </w:rPr>
        <w:t xml:space="preserve">Porcentaje de puestos que teniendo fecha de </w:t>
      </w:r>
      <w:proofErr w:type="spellStart"/>
      <w:r w:rsidR="00BC3816" w:rsidRPr="00CE78FB">
        <w:rPr>
          <w:rFonts w:ascii="Arial" w:hAnsi="Arial" w:cs="Arial"/>
          <w:lang w:val="es-ES"/>
        </w:rPr>
        <w:t>preceptividad</w:t>
      </w:r>
      <w:proofErr w:type="spellEnd"/>
      <w:r w:rsidR="00BC3816" w:rsidRPr="00CE78FB">
        <w:rPr>
          <w:rFonts w:ascii="Arial" w:hAnsi="Arial" w:cs="Arial"/>
          <w:lang w:val="es-ES"/>
        </w:rPr>
        <w:t xml:space="preserve"> excedida tiene el perfil lingüístico sin acreditar</w:t>
      </w:r>
    </w:p>
    <w:p w:rsidR="00060FF2" w:rsidRPr="00CE78FB" w:rsidRDefault="00BC3816" w:rsidP="007D1C12">
      <w:pPr>
        <w:ind w:firstLine="708"/>
        <w:rPr>
          <w:rFonts w:ascii="Arial" w:hAnsi="Arial" w:cs="Arial"/>
          <w:lang w:val="es-ES"/>
        </w:rPr>
      </w:pPr>
      <w:r w:rsidRPr="00CE78FB">
        <w:rPr>
          <w:rFonts w:ascii="Arial" w:hAnsi="Arial" w:cs="Arial"/>
          <w:lang w:val="es-ES"/>
        </w:rPr>
        <w:t>El 12% de los puestos no tiene acreditado el perfil lingüístico correspondiente.</w:t>
      </w:r>
    </w:p>
    <w:p w:rsidR="002E42EE" w:rsidRPr="00CE78FB" w:rsidRDefault="007D1C12" w:rsidP="002E42EE">
      <w:pPr>
        <w:rPr>
          <w:rFonts w:ascii="Arial" w:hAnsi="Arial" w:cs="Arial"/>
          <w:lang w:val="es-ES"/>
        </w:rPr>
      </w:pPr>
      <w:r w:rsidRPr="00CE78FB">
        <w:rPr>
          <w:rFonts w:ascii="Arial" w:hAnsi="Arial" w:cs="Arial"/>
          <w:lang w:val="es-ES"/>
        </w:rPr>
        <w:t xml:space="preserve">6.3.6. </w:t>
      </w:r>
      <w:r w:rsidR="00BC3816" w:rsidRPr="00CE78FB">
        <w:rPr>
          <w:rFonts w:ascii="Arial" w:hAnsi="Arial" w:cs="Arial"/>
          <w:lang w:val="es-ES"/>
        </w:rPr>
        <w:t>Puestos que tienen fe</w:t>
      </w:r>
      <w:r w:rsidR="008F1555" w:rsidRPr="00CE78FB">
        <w:rPr>
          <w:rFonts w:ascii="Arial" w:hAnsi="Arial" w:cs="Arial"/>
          <w:lang w:val="es-ES"/>
        </w:rPr>
        <w:t xml:space="preserve">cha de </w:t>
      </w:r>
      <w:proofErr w:type="spellStart"/>
      <w:r w:rsidR="008F1555" w:rsidRPr="00CE78FB">
        <w:rPr>
          <w:rFonts w:ascii="Arial" w:hAnsi="Arial" w:cs="Arial"/>
          <w:lang w:val="es-ES"/>
        </w:rPr>
        <w:t>precep</w:t>
      </w:r>
      <w:r w:rsidR="00BC3816" w:rsidRPr="00CE78FB">
        <w:rPr>
          <w:rFonts w:ascii="Arial" w:hAnsi="Arial" w:cs="Arial"/>
          <w:lang w:val="es-ES"/>
        </w:rPr>
        <w:t>tividad</w:t>
      </w:r>
      <w:proofErr w:type="spellEnd"/>
      <w:r w:rsidR="00BC3816" w:rsidRPr="00CE78FB">
        <w:rPr>
          <w:rFonts w:ascii="Arial" w:hAnsi="Arial" w:cs="Arial"/>
          <w:lang w:val="es-ES"/>
        </w:rPr>
        <w:t xml:space="preserve"> (opinión del personal)</w:t>
      </w:r>
    </w:p>
    <w:p w:rsidR="005C7449" w:rsidRPr="00CE78FB" w:rsidRDefault="005C7449">
      <w:pPr>
        <w:rPr>
          <w:rFonts w:ascii="Arial" w:hAnsi="Arial" w:cs="Arial"/>
          <w:lang w:val="es-ES"/>
        </w:rPr>
      </w:pPr>
      <w:r w:rsidRPr="00CE78FB">
        <w:rPr>
          <w:rFonts w:ascii="Arial" w:hAnsi="Arial" w:cs="Arial"/>
          <w:lang w:val="es-ES"/>
        </w:rPr>
        <w:tab/>
      </w:r>
      <w:r w:rsidR="008F1555" w:rsidRPr="00CE78FB">
        <w:rPr>
          <w:rFonts w:ascii="Arial" w:hAnsi="Arial" w:cs="Arial"/>
          <w:lang w:val="es-ES"/>
        </w:rPr>
        <w:t xml:space="preserve">Casi la mitad del personal no sabe si su puesto tiene fecha de </w:t>
      </w:r>
      <w:proofErr w:type="spellStart"/>
      <w:r w:rsidR="008F1555" w:rsidRPr="00CE78FB">
        <w:rPr>
          <w:rFonts w:ascii="Arial" w:hAnsi="Arial" w:cs="Arial"/>
          <w:lang w:val="es-ES"/>
        </w:rPr>
        <w:t>preceptividad</w:t>
      </w:r>
      <w:proofErr w:type="spellEnd"/>
      <w:r w:rsidR="008F1555" w:rsidRPr="00CE78FB">
        <w:rPr>
          <w:rFonts w:ascii="Arial" w:hAnsi="Arial" w:cs="Arial"/>
          <w:lang w:val="es-ES"/>
        </w:rPr>
        <w:t>.</w:t>
      </w:r>
    </w:p>
    <w:p w:rsidR="007D1C12" w:rsidRPr="00CE78FB" w:rsidRDefault="007D1C12" w:rsidP="005C7449">
      <w:pPr>
        <w:ind w:left="1418"/>
        <w:rPr>
          <w:rFonts w:ascii="Arial" w:hAnsi="Arial" w:cs="Arial"/>
          <w:b/>
          <w:lang w:val="es-ES"/>
        </w:rPr>
      </w:pPr>
      <w:r w:rsidRPr="00CE78FB">
        <w:rPr>
          <w:rFonts w:ascii="Arial" w:hAnsi="Arial" w:cs="Arial"/>
          <w:b/>
          <w:noProof/>
          <w:lang w:eastAsia="eu-ES"/>
        </w:rPr>
        <w:drawing>
          <wp:inline distT="0" distB="0" distL="0" distR="0">
            <wp:extent cx="4063285" cy="1667814"/>
            <wp:effectExtent l="0" t="0" r="13970" b="8890"/>
            <wp:docPr id="28" name="Diagrama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5C7449" w:rsidRPr="00CE78FB" w:rsidRDefault="005C7449" w:rsidP="005C7449">
      <w:pPr>
        <w:rPr>
          <w:rFonts w:ascii="Arial" w:hAnsi="Arial" w:cs="Arial"/>
          <w:lang w:val="es-ES"/>
        </w:rPr>
      </w:pPr>
      <w:r w:rsidRPr="00CE78FB">
        <w:rPr>
          <w:rFonts w:ascii="Arial" w:hAnsi="Arial" w:cs="Arial"/>
          <w:lang w:val="es-ES"/>
        </w:rPr>
        <w:t xml:space="preserve">6.3.7. </w:t>
      </w:r>
      <w:r w:rsidR="008F1555" w:rsidRPr="00CE78FB">
        <w:rPr>
          <w:rFonts w:ascii="Arial" w:hAnsi="Arial" w:cs="Arial"/>
          <w:lang w:val="es-ES"/>
        </w:rPr>
        <w:t xml:space="preserve">Puestos que tienen excedido la fecha de </w:t>
      </w:r>
      <w:proofErr w:type="spellStart"/>
      <w:r w:rsidR="008F1555" w:rsidRPr="00CE78FB">
        <w:rPr>
          <w:rFonts w:ascii="Arial" w:hAnsi="Arial" w:cs="Arial"/>
          <w:lang w:val="es-ES"/>
        </w:rPr>
        <w:t>preceptividad</w:t>
      </w:r>
      <w:proofErr w:type="spellEnd"/>
      <w:r w:rsidR="008F1555" w:rsidRPr="00CE78FB">
        <w:rPr>
          <w:rFonts w:ascii="Arial" w:hAnsi="Arial" w:cs="Arial"/>
          <w:lang w:val="es-ES"/>
        </w:rPr>
        <w:t xml:space="preserve"> (opinión del personal)</w:t>
      </w:r>
    </w:p>
    <w:p w:rsidR="005C7449" w:rsidRPr="00CE78FB" w:rsidRDefault="005C7449" w:rsidP="00824FE5">
      <w:pPr>
        <w:ind w:left="1418"/>
        <w:rPr>
          <w:rFonts w:ascii="Arial" w:hAnsi="Arial" w:cs="Arial"/>
          <w:b/>
          <w:lang w:val="es-ES"/>
        </w:rPr>
      </w:pPr>
      <w:r w:rsidRPr="00CE78FB">
        <w:rPr>
          <w:rFonts w:ascii="Arial" w:hAnsi="Arial" w:cs="Arial"/>
          <w:b/>
          <w:noProof/>
          <w:lang w:eastAsia="eu-ES"/>
        </w:rPr>
        <w:drawing>
          <wp:inline distT="0" distB="0" distL="0" distR="0">
            <wp:extent cx="4062730" cy="1673860"/>
            <wp:effectExtent l="0" t="0" r="13970" b="2540"/>
            <wp:docPr id="30" name="Diagrama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5C7449" w:rsidRPr="00CE78FB" w:rsidRDefault="005C7449">
      <w:pPr>
        <w:rPr>
          <w:rFonts w:ascii="Arial" w:hAnsi="Arial" w:cs="Arial"/>
          <w:b/>
          <w:lang w:val="es-ES"/>
        </w:rPr>
      </w:pPr>
      <w:r w:rsidRPr="00CE78FB">
        <w:rPr>
          <w:rFonts w:ascii="Arial" w:hAnsi="Arial" w:cs="Arial"/>
          <w:b/>
          <w:lang w:val="es-ES"/>
        </w:rPr>
        <w:br w:type="page"/>
      </w:r>
    </w:p>
    <w:p w:rsidR="00965CB3" w:rsidRPr="00CE78FB" w:rsidRDefault="00965CB3" w:rsidP="00965CB3">
      <w:pPr>
        <w:rPr>
          <w:rFonts w:ascii="Arial" w:hAnsi="Arial" w:cs="Arial"/>
          <w:b/>
          <w:sz w:val="24"/>
          <w:szCs w:val="24"/>
          <w:lang w:val="es-ES"/>
        </w:rPr>
      </w:pPr>
      <w:r w:rsidRPr="00CE78FB">
        <w:rPr>
          <w:rFonts w:ascii="Arial" w:hAnsi="Arial" w:cs="Arial"/>
          <w:b/>
          <w:sz w:val="24"/>
          <w:szCs w:val="24"/>
          <w:lang w:val="es-ES"/>
        </w:rPr>
        <w:lastRenderedPageBreak/>
        <w:t xml:space="preserve">6.4. </w:t>
      </w:r>
      <w:r w:rsidR="008F1555" w:rsidRPr="00CE78FB">
        <w:rPr>
          <w:rFonts w:ascii="Arial" w:hAnsi="Arial" w:cs="Arial"/>
          <w:b/>
          <w:sz w:val="24"/>
          <w:szCs w:val="24"/>
          <w:lang w:val="es-ES"/>
        </w:rPr>
        <w:t xml:space="preserve">Perfil lingüístico del personal y función lingüística de los puestos </w:t>
      </w:r>
    </w:p>
    <w:p w:rsidR="00E1665C" w:rsidRPr="00CE78FB" w:rsidRDefault="00E1665C" w:rsidP="00E1665C">
      <w:pPr>
        <w:rPr>
          <w:rFonts w:ascii="Arial" w:hAnsi="Arial" w:cs="Arial"/>
          <w:lang w:val="es-ES"/>
        </w:rPr>
      </w:pPr>
      <w:r w:rsidRPr="00CE78FB">
        <w:rPr>
          <w:rFonts w:ascii="Arial" w:hAnsi="Arial" w:cs="Arial"/>
          <w:lang w:val="es-ES"/>
        </w:rPr>
        <w:t xml:space="preserve">6.4.1. </w:t>
      </w:r>
      <w:r w:rsidR="008F1555" w:rsidRPr="00CE78FB">
        <w:rPr>
          <w:rFonts w:ascii="Arial" w:hAnsi="Arial" w:cs="Arial"/>
          <w:lang w:val="es-ES"/>
        </w:rPr>
        <w:t xml:space="preserve">Capacidad lingüística del personal de la entidad </w:t>
      </w:r>
    </w:p>
    <w:p w:rsidR="00F75771" w:rsidRPr="00CE78FB" w:rsidRDefault="008F1555" w:rsidP="00E1665C">
      <w:pPr>
        <w:ind w:firstLine="708"/>
        <w:rPr>
          <w:rFonts w:ascii="Arial" w:hAnsi="Arial" w:cs="Arial"/>
          <w:lang w:val="es-ES"/>
        </w:rPr>
      </w:pPr>
      <w:r w:rsidRPr="00CE78FB">
        <w:rPr>
          <w:rFonts w:ascii="Arial" w:hAnsi="Arial" w:cs="Arial"/>
          <w:lang w:val="es-ES"/>
        </w:rPr>
        <w:t>El 90% comprende bien o bastante bien</w:t>
      </w:r>
      <w:r w:rsidR="00F75771" w:rsidRPr="00CE78FB">
        <w:rPr>
          <w:rFonts w:ascii="Arial" w:hAnsi="Arial" w:cs="Arial"/>
          <w:lang w:val="es-ES"/>
        </w:rPr>
        <w:t>.</w:t>
      </w:r>
    </w:p>
    <w:p w:rsidR="00F75771" w:rsidRPr="00CE78FB" w:rsidRDefault="00F75771" w:rsidP="00824FE5">
      <w:pPr>
        <w:ind w:left="1418"/>
        <w:rPr>
          <w:rFonts w:ascii="Arial" w:hAnsi="Arial" w:cs="Arial"/>
          <w:lang w:val="es-ES"/>
        </w:rPr>
      </w:pPr>
      <w:r w:rsidRPr="00CE78FB">
        <w:rPr>
          <w:rFonts w:ascii="Arial" w:hAnsi="Arial" w:cs="Arial"/>
          <w:noProof/>
          <w:lang w:eastAsia="eu-ES"/>
        </w:rPr>
        <mc:AlternateContent>
          <mc:Choice Requires="wps">
            <w:drawing>
              <wp:anchor distT="0" distB="0" distL="114300" distR="114300" simplePos="0" relativeHeight="251697151" behindDoc="0" locked="0" layoutInCell="1" allowOverlap="1">
                <wp:simplePos x="0" y="0"/>
                <wp:positionH relativeFrom="column">
                  <wp:posOffset>3556000</wp:posOffset>
                </wp:positionH>
                <wp:positionV relativeFrom="paragraph">
                  <wp:posOffset>420898</wp:posOffset>
                </wp:positionV>
                <wp:extent cx="1513009" cy="1326524"/>
                <wp:effectExtent l="0" t="0" r="11430" b="26035"/>
                <wp:wrapNone/>
                <wp:docPr id="76" name="Elipsea 76"/>
                <wp:cNvGraphicFramePr/>
                <a:graphic xmlns:a="http://schemas.openxmlformats.org/drawingml/2006/main">
                  <a:graphicData uri="http://schemas.microsoft.com/office/word/2010/wordprocessingShape">
                    <wps:wsp>
                      <wps:cNvSpPr/>
                      <wps:spPr>
                        <a:xfrm>
                          <a:off x="0" y="0"/>
                          <a:ext cx="1513009" cy="1326524"/>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D7F897" id="Elipsea 76" o:spid="_x0000_s1026" style="position:absolute;margin-left:280pt;margin-top:33.15pt;width:119.15pt;height:104.45pt;z-index:251697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" filled="f" strokecolor="red" strokeweight="1pt">
                <v:stroke joinstyle="miter"/>
              </v:oval>
            </w:pict>
          </mc:Fallback>
        </mc:AlternateContent>
      </w:r>
      <w:r w:rsidRPr="00CE78FB">
        <w:rPr>
          <w:rFonts w:ascii="Arial" w:hAnsi="Arial" w:cs="Arial"/>
          <w:noProof/>
          <w:lang w:eastAsia="eu-ES"/>
        </w:rPr>
        <w:drawing>
          <wp:inline distT="0" distB="0" distL="0" distR="0">
            <wp:extent cx="4314190" cy="1577662"/>
            <wp:effectExtent l="0" t="0" r="10160" b="3810"/>
            <wp:docPr id="75" name="Diagrama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F75771" w:rsidRPr="00CE78FB" w:rsidRDefault="00F75771">
      <w:pPr>
        <w:rPr>
          <w:rFonts w:ascii="Arial" w:hAnsi="Arial" w:cs="Arial"/>
          <w:sz w:val="16"/>
          <w:szCs w:val="16"/>
          <w:lang w:val="es-ES"/>
        </w:rPr>
      </w:pPr>
    </w:p>
    <w:p w:rsidR="007C0B20" w:rsidRPr="00CE78FB" w:rsidRDefault="0075174E" w:rsidP="00E1665C">
      <w:pPr>
        <w:ind w:firstLine="708"/>
        <w:rPr>
          <w:rFonts w:ascii="Arial" w:hAnsi="Arial" w:cs="Arial"/>
          <w:lang w:val="es-ES"/>
        </w:rPr>
      </w:pPr>
      <w:r w:rsidRPr="00CE78FB">
        <w:rPr>
          <w:rFonts w:ascii="Arial" w:hAnsi="Arial" w:cs="Arial"/>
          <w:lang w:val="es-ES"/>
        </w:rPr>
        <w:t xml:space="preserve">El </w:t>
      </w:r>
      <w:r w:rsidR="00E1665C" w:rsidRPr="00CE78FB">
        <w:rPr>
          <w:rFonts w:ascii="Arial" w:hAnsi="Arial" w:cs="Arial"/>
          <w:lang w:val="es-ES"/>
        </w:rPr>
        <w:t>8</w:t>
      </w:r>
      <w:r w:rsidR="00CB305B" w:rsidRPr="00CE78FB">
        <w:rPr>
          <w:rFonts w:ascii="Arial" w:hAnsi="Arial" w:cs="Arial"/>
          <w:lang w:val="es-ES"/>
        </w:rPr>
        <w:t>4</w:t>
      </w:r>
      <w:r w:rsidRPr="00CE78FB">
        <w:rPr>
          <w:rFonts w:ascii="Arial" w:hAnsi="Arial" w:cs="Arial"/>
          <w:lang w:val="es-ES"/>
        </w:rPr>
        <w:t>% lee bien o bastante bien</w:t>
      </w:r>
      <w:r w:rsidR="00F75771" w:rsidRPr="00CE78FB">
        <w:rPr>
          <w:rFonts w:ascii="Arial" w:hAnsi="Arial" w:cs="Arial"/>
          <w:lang w:val="es-ES"/>
        </w:rPr>
        <w:t>.</w:t>
      </w:r>
    </w:p>
    <w:p w:rsidR="00F75771" w:rsidRPr="00CE78FB" w:rsidRDefault="00F75771" w:rsidP="00824FE5">
      <w:pPr>
        <w:ind w:left="1418"/>
        <w:rPr>
          <w:rFonts w:ascii="Arial" w:hAnsi="Arial" w:cs="Arial"/>
          <w:lang w:val="es-ES"/>
        </w:rPr>
      </w:pPr>
      <w:r w:rsidRPr="00CE78FB">
        <w:rPr>
          <w:rFonts w:ascii="Arial" w:hAnsi="Arial" w:cs="Arial"/>
          <w:noProof/>
          <w:lang w:eastAsia="eu-ES"/>
        </w:rPr>
        <w:drawing>
          <wp:inline distT="0" distB="0" distL="0" distR="0">
            <wp:extent cx="4359275" cy="1429555"/>
            <wp:effectExtent l="0" t="0" r="3175" b="18415"/>
            <wp:docPr id="77" name="Diagrama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7C0B20" w:rsidRPr="00CE78FB" w:rsidRDefault="0075174E" w:rsidP="00E1665C">
      <w:pPr>
        <w:ind w:firstLine="708"/>
        <w:rPr>
          <w:rFonts w:ascii="Arial" w:hAnsi="Arial" w:cs="Arial"/>
          <w:lang w:val="es-ES"/>
        </w:rPr>
      </w:pPr>
      <w:r w:rsidRPr="00CE78FB">
        <w:rPr>
          <w:rFonts w:ascii="Arial" w:hAnsi="Arial" w:cs="Arial"/>
          <w:lang w:val="es-ES"/>
        </w:rPr>
        <w:t>El 85% lo habla bien o bastante bien.</w:t>
      </w:r>
    </w:p>
    <w:p w:rsidR="00B55197" w:rsidRPr="00CE78FB" w:rsidRDefault="00B55197" w:rsidP="00824FE5">
      <w:pPr>
        <w:ind w:left="1418"/>
        <w:rPr>
          <w:rFonts w:ascii="Arial" w:hAnsi="Arial" w:cs="Arial"/>
          <w:lang w:val="es-ES"/>
        </w:rPr>
      </w:pPr>
      <w:r w:rsidRPr="00CE78FB">
        <w:rPr>
          <w:rFonts w:ascii="Arial" w:hAnsi="Arial" w:cs="Arial"/>
          <w:noProof/>
          <w:lang w:eastAsia="eu-ES"/>
        </w:rPr>
        <w:drawing>
          <wp:inline distT="0" distB="0" distL="0" distR="0">
            <wp:extent cx="4404360" cy="1461752"/>
            <wp:effectExtent l="0" t="0" r="15240" b="5715"/>
            <wp:docPr id="78" name="Diagrama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34313" w:rsidRPr="00CE78FB" w:rsidRDefault="0075174E" w:rsidP="00E1665C">
      <w:pPr>
        <w:ind w:firstLine="708"/>
        <w:rPr>
          <w:rFonts w:ascii="Arial" w:hAnsi="Arial" w:cs="Arial"/>
          <w:lang w:val="es-ES"/>
        </w:rPr>
      </w:pPr>
      <w:r w:rsidRPr="00CE78FB">
        <w:rPr>
          <w:rFonts w:ascii="Arial" w:hAnsi="Arial" w:cs="Arial"/>
          <w:lang w:val="es-ES"/>
        </w:rPr>
        <w:t xml:space="preserve">El </w:t>
      </w:r>
      <w:r w:rsidR="00E1665C" w:rsidRPr="00CE78FB">
        <w:rPr>
          <w:rFonts w:ascii="Arial" w:hAnsi="Arial" w:cs="Arial"/>
          <w:lang w:val="es-ES"/>
        </w:rPr>
        <w:t>7</w:t>
      </w:r>
      <w:r w:rsidR="00895170" w:rsidRPr="00CE78FB">
        <w:rPr>
          <w:rFonts w:ascii="Arial" w:hAnsi="Arial" w:cs="Arial"/>
          <w:lang w:val="es-ES"/>
        </w:rPr>
        <w:t>0</w:t>
      </w:r>
      <w:r w:rsidRPr="00CE78FB">
        <w:rPr>
          <w:rFonts w:ascii="Arial" w:hAnsi="Arial" w:cs="Arial"/>
          <w:lang w:val="es-ES"/>
        </w:rPr>
        <w:t>% lo escribe bien o bastante bien</w:t>
      </w:r>
      <w:r w:rsidR="00C13620" w:rsidRPr="00CE78FB">
        <w:rPr>
          <w:rFonts w:ascii="Arial" w:hAnsi="Arial" w:cs="Arial"/>
          <w:lang w:val="es-ES"/>
        </w:rPr>
        <w:t>.</w:t>
      </w:r>
    </w:p>
    <w:p w:rsidR="00C13620" w:rsidRPr="00CE78FB" w:rsidRDefault="00BB273B" w:rsidP="00824FE5">
      <w:pPr>
        <w:ind w:left="1418"/>
        <w:rPr>
          <w:rFonts w:ascii="Arial" w:hAnsi="Arial" w:cs="Arial"/>
          <w:lang w:val="es-ES"/>
        </w:rPr>
      </w:pPr>
      <w:r w:rsidRPr="00CE78FB">
        <w:rPr>
          <w:noProof/>
          <w:lang w:eastAsia="eu-ES"/>
        </w:rPr>
        <mc:AlternateContent>
          <mc:Choice Requires="wps">
            <w:drawing>
              <wp:anchor distT="0" distB="0" distL="114300" distR="114300" simplePos="0" relativeHeight="251701248" behindDoc="0" locked="0" layoutInCell="1" allowOverlap="1" wp14:anchorId="1BBF247D" wp14:editId="621C5591">
                <wp:simplePos x="0" y="0"/>
                <wp:positionH relativeFrom="column">
                  <wp:posOffset>3678742</wp:posOffset>
                </wp:positionH>
                <wp:positionV relativeFrom="paragraph">
                  <wp:posOffset>581248</wp:posOffset>
                </wp:positionV>
                <wp:extent cx="1628962" cy="1113513"/>
                <wp:effectExtent l="0" t="0" r="28575" b="10795"/>
                <wp:wrapNone/>
                <wp:docPr id="80" name="Elipsea 1"/>
                <wp:cNvGraphicFramePr/>
                <a:graphic xmlns:a="http://schemas.openxmlformats.org/drawingml/2006/main">
                  <a:graphicData uri="http://schemas.microsoft.com/office/word/2010/wordprocessingShape">
                    <wps:wsp>
                      <wps:cNvSpPr/>
                      <wps:spPr>
                        <a:xfrm>
                          <a:off x="0" y="0"/>
                          <a:ext cx="1628962" cy="1113513"/>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BCE375" id="Elipsea 1" o:spid="_x0000_s1026" style="position:absolute;margin-left:289.65pt;margin-top:45.75pt;width:128.25pt;height:87.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" filled="f" strokecolor="red" strokeweight="1pt">
                <v:stroke joinstyle="miter"/>
              </v:oval>
            </w:pict>
          </mc:Fallback>
        </mc:AlternateContent>
      </w:r>
      <w:r w:rsidRPr="00CE78FB">
        <w:rPr>
          <w:rFonts w:ascii="Arial" w:hAnsi="Arial" w:cs="Arial"/>
          <w:noProof/>
          <w:lang w:eastAsia="eu-ES"/>
        </w:rPr>
        <w:drawing>
          <wp:inline distT="0" distB="0" distL="0" distR="0">
            <wp:extent cx="4462145" cy="1654935"/>
            <wp:effectExtent l="0" t="0" r="14605" b="2540"/>
            <wp:docPr id="79" name="Diagrama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E1665C" w:rsidRPr="00CE78FB" w:rsidRDefault="00E1665C" w:rsidP="007C0B20">
      <w:pPr>
        <w:rPr>
          <w:rFonts w:ascii="Arial" w:hAnsi="Arial" w:cs="Arial"/>
          <w:u w:val="single"/>
          <w:lang w:val="es-ES"/>
        </w:rPr>
      </w:pPr>
    </w:p>
    <w:p w:rsidR="00E1665C" w:rsidRPr="00CE78FB" w:rsidRDefault="00E1665C" w:rsidP="00E1665C">
      <w:pPr>
        <w:rPr>
          <w:rFonts w:ascii="Arial" w:hAnsi="Arial" w:cs="Arial"/>
          <w:lang w:val="es-ES"/>
        </w:rPr>
      </w:pPr>
      <w:r w:rsidRPr="00CE78FB">
        <w:rPr>
          <w:rFonts w:ascii="Arial" w:hAnsi="Arial" w:cs="Arial"/>
          <w:lang w:val="es-ES"/>
        </w:rPr>
        <w:lastRenderedPageBreak/>
        <w:t xml:space="preserve">6.4.2. </w:t>
      </w:r>
      <w:r w:rsidR="0075174E" w:rsidRPr="00CE78FB">
        <w:rPr>
          <w:rFonts w:ascii="Arial" w:hAnsi="Arial" w:cs="Arial"/>
          <w:lang w:val="es-ES"/>
        </w:rPr>
        <w:t>Función lingüística de los puestos (</w:t>
      </w:r>
      <w:r w:rsidR="007E0A6C" w:rsidRPr="00CE78FB">
        <w:rPr>
          <w:rFonts w:ascii="Arial" w:hAnsi="Arial" w:cs="Arial"/>
          <w:lang w:val="es-ES"/>
        </w:rPr>
        <w:t>carácter</w:t>
      </w:r>
      <w:r w:rsidR="0075174E" w:rsidRPr="00CE78FB">
        <w:rPr>
          <w:rFonts w:ascii="Arial" w:hAnsi="Arial" w:cs="Arial"/>
          <w:lang w:val="es-ES"/>
        </w:rPr>
        <w:t xml:space="preserve"> </w:t>
      </w:r>
      <w:r w:rsidR="007E0A6C" w:rsidRPr="00CE78FB">
        <w:rPr>
          <w:rFonts w:ascii="Arial" w:hAnsi="Arial" w:cs="Arial"/>
          <w:lang w:val="es-ES"/>
        </w:rPr>
        <w:t>lingüístico</w:t>
      </w:r>
      <w:r w:rsidR="0075174E" w:rsidRPr="00CE78FB">
        <w:rPr>
          <w:rFonts w:ascii="Arial" w:hAnsi="Arial" w:cs="Arial"/>
          <w:lang w:val="es-ES"/>
        </w:rPr>
        <w:t xml:space="preserve"> de los puestos) (opinión del personal)</w:t>
      </w:r>
    </w:p>
    <w:p w:rsidR="00E1665C" w:rsidRPr="00CE78FB" w:rsidRDefault="00895170" w:rsidP="00E1665C">
      <w:pPr>
        <w:rPr>
          <w:rFonts w:ascii="Arial" w:hAnsi="Arial" w:cs="Arial"/>
          <w:lang w:val="es-ES"/>
        </w:rPr>
      </w:pPr>
      <w:r w:rsidRPr="00CE78FB">
        <w:rPr>
          <w:rFonts w:ascii="Arial" w:hAnsi="Arial" w:cs="Arial"/>
          <w:lang w:val="es-ES"/>
        </w:rPr>
        <w:tab/>
      </w:r>
      <w:r w:rsidR="0075174E" w:rsidRPr="00CE78FB">
        <w:rPr>
          <w:rFonts w:ascii="Arial" w:hAnsi="Arial" w:cs="Arial"/>
          <w:lang w:val="es-ES"/>
        </w:rPr>
        <w:t xml:space="preserve">El 35% no sabe </w:t>
      </w:r>
      <w:r w:rsidR="007E0A6C" w:rsidRPr="00CE78FB">
        <w:rPr>
          <w:rFonts w:ascii="Arial" w:hAnsi="Arial" w:cs="Arial"/>
          <w:lang w:val="es-ES"/>
        </w:rPr>
        <w:t>cuál</w:t>
      </w:r>
      <w:r w:rsidR="0075174E" w:rsidRPr="00CE78FB">
        <w:rPr>
          <w:rFonts w:ascii="Arial" w:hAnsi="Arial" w:cs="Arial"/>
          <w:lang w:val="es-ES"/>
        </w:rPr>
        <w:t xml:space="preserve"> es el </w:t>
      </w:r>
      <w:r w:rsidR="007E0A6C" w:rsidRPr="00CE78FB">
        <w:rPr>
          <w:rFonts w:ascii="Arial" w:hAnsi="Arial" w:cs="Arial"/>
          <w:lang w:val="es-ES"/>
        </w:rPr>
        <w:t>carácter</w:t>
      </w:r>
      <w:r w:rsidR="0075174E" w:rsidRPr="00CE78FB">
        <w:rPr>
          <w:rFonts w:ascii="Arial" w:hAnsi="Arial" w:cs="Arial"/>
          <w:lang w:val="es-ES"/>
        </w:rPr>
        <w:t xml:space="preserve"> de su puesto</w:t>
      </w:r>
      <w:r w:rsidR="00D50AE0" w:rsidRPr="00CE78FB">
        <w:rPr>
          <w:rFonts w:ascii="Arial" w:hAnsi="Arial" w:cs="Arial"/>
          <w:lang w:val="es-ES"/>
        </w:rPr>
        <w:t>.</w:t>
      </w:r>
    </w:p>
    <w:p w:rsidR="00E1665C" w:rsidRPr="00CE78FB" w:rsidRDefault="00D50AE0" w:rsidP="00824FE5">
      <w:pPr>
        <w:ind w:left="1418"/>
        <w:rPr>
          <w:rFonts w:ascii="Arial" w:hAnsi="Arial" w:cs="Arial"/>
          <w:u w:val="single"/>
          <w:lang w:val="es-ES"/>
        </w:rPr>
      </w:pPr>
      <w:r w:rsidRPr="00CE78FB">
        <w:rPr>
          <w:rFonts w:ascii="Arial" w:hAnsi="Arial" w:cs="Arial"/>
          <w:noProof/>
          <w:u w:val="single"/>
          <w:lang w:eastAsia="eu-ES"/>
        </w:rPr>
        <w:drawing>
          <wp:inline distT="0" distB="0" distL="0" distR="0">
            <wp:extent cx="3986012" cy="1725769"/>
            <wp:effectExtent l="0" t="0" r="14605" b="8255"/>
            <wp:docPr id="32" name="Diagrama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D50AE0" w:rsidRPr="00CE78FB" w:rsidRDefault="00D50AE0" w:rsidP="00D50AE0">
      <w:pPr>
        <w:rPr>
          <w:rFonts w:ascii="Arial" w:hAnsi="Arial" w:cs="Arial"/>
          <w:lang w:val="es-ES"/>
        </w:rPr>
      </w:pPr>
      <w:r w:rsidRPr="00CE78FB">
        <w:rPr>
          <w:rFonts w:ascii="Arial" w:hAnsi="Arial" w:cs="Arial"/>
          <w:lang w:val="es-ES"/>
        </w:rPr>
        <w:t xml:space="preserve">6.4.3. </w:t>
      </w:r>
      <w:r w:rsidR="0075174E" w:rsidRPr="00CE78FB">
        <w:rPr>
          <w:rFonts w:ascii="Arial" w:hAnsi="Arial" w:cs="Arial"/>
          <w:lang w:val="es-ES"/>
        </w:rPr>
        <w:t xml:space="preserve">Objetivo </w:t>
      </w:r>
      <w:r w:rsidR="007E0A6C" w:rsidRPr="00CE78FB">
        <w:rPr>
          <w:rFonts w:ascii="Arial" w:hAnsi="Arial" w:cs="Arial"/>
          <w:lang w:val="es-ES"/>
        </w:rPr>
        <w:t>lingüístico</w:t>
      </w:r>
      <w:r w:rsidR="0075174E" w:rsidRPr="00CE78FB">
        <w:rPr>
          <w:rFonts w:ascii="Arial" w:hAnsi="Arial" w:cs="Arial"/>
          <w:lang w:val="es-ES"/>
        </w:rPr>
        <w:t xml:space="preserve"> del puesto (opinión del personal)</w:t>
      </w:r>
    </w:p>
    <w:p w:rsidR="00E1665C" w:rsidRPr="00CE78FB" w:rsidRDefault="00E1665C" w:rsidP="007C0B20">
      <w:pPr>
        <w:rPr>
          <w:rFonts w:ascii="Arial" w:hAnsi="Arial" w:cs="Arial"/>
          <w:sz w:val="16"/>
          <w:szCs w:val="16"/>
          <w:u w:val="single"/>
          <w:lang w:val="es-ES"/>
        </w:rPr>
      </w:pPr>
    </w:p>
    <w:p w:rsidR="00D50AE0" w:rsidRPr="00CE78FB" w:rsidRDefault="00D50AE0" w:rsidP="00824FE5">
      <w:pPr>
        <w:ind w:left="1418"/>
        <w:rPr>
          <w:rFonts w:ascii="Arial" w:hAnsi="Arial" w:cs="Arial"/>
          <w:u w:val="single"/>
          <w:lang w:val="es-ES"/>
        </w:rPr>
      </w:pPr>
      <w:r w:rsidRPr="00CE78FB">
        <w:rPr>
          <w:rFonts w:ascii="Arial" w:hAnsi="Arial" w:cs="Arial"/>
          <w:noProof/>
          <w:u w:val="single"/>
          <w:lang w:eastAsia="eu-ES"/>
        </w:rPr>
        <w:drawing>
          <wp:inline distT="0" distB="0" distL="0" distR="0">
            <wp:extent cx="4031088" cy="1577662"/>
            <wp:effectExtent l="0" t="0" r="7620" b="3810"/>
            <wp:docPr id="33" name="Diagrama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D50AE0" w:rsidRPr="00CE78FB" w:rsidRDefault="00D50AE0" w:rsidP="007C0B20">
      <w:pPr>
        <w:rPr>
          <w:rFonts w:ascii="Arial" w:hAnsi="Arial" w:cs="Arial"/>
          <w:sz w:val="16"/>
          <w:szCs w:val="16"/>
          <w:u w:val="single"/>
          <w:lang w:val="es-ES"/>
        </w:rPr>
      </w:pPr>
    </w:p>
    <w:p w:rsidR="00442D84" w:rsidRPr="00CE78FB" w:rsidRDefault="00442D84" w:rsidP="00442D84">
      <w:pPr>
        <w:rPr>
          <w:rFonts w:ascii="Arial" w:hAnsi="Arial" w:cs="Arial"/>
          <w:b/>
          <w:sz w:val="24"/>
          <w:szCs w:val="24"/>
          <w:lang w:val="es-ES"/>
        </w:rPr>
      </w:pPr>
      <w:r w:rsidRPr="00CE78FB">
        <w:rPr>
          <w:rFonts w:ascii="Arial" w:hAnsi="Arial" w:cs="Arial"/>
          <w:b/>
          <w:sz w:val="24"/>
          <w:szCs w:val="24"/>
          <w:lang w:val="es-ES"/>
        </w:rPr>
        <w:t xml:space="preserve">6.5. </w:t>
      </w:r>
      <w:r w:rsidR="007E0A6C" w:rsidRPr="00CE78FB">
        <w:rPr>
          <w:rFonts w:ascii="Arial" w:hAnsi="Arial" w:cs="Arial"/>
          <w:b/>
          <w:sz w:val="24"/>
          <w:szCs w:val="24"/>
          <w:lang w:val="es-ES"/>
        </w:rPr>
        <w:t>Perfil lingüístico de los representantes políticos</w:t>
      </w:r>
    </w:p>
    <w:p w:rsidR="00442D84" w:rsidRPr="00CE78FB" w:rsidRDefault="00442D84" w:rsidP="00442D84">
      <w:pPr>
        <w:rPr>
          <w:rFonts w:ascii="Arial" w:hAnsi="Arial" w:cs="Arial"/>
          <w:lang w:val="es-ES"/>
        </w:rPr>
      </w:pPr>
      <w:r w:rsidRPr="00CE78FB">
        <w:rPr>
          <w:rFonts w:ascii="Arial" w:hAnsi="Arial" w:cs="Arial"/>
          <w:lang w:val="es-ES"/>
        </w:rPr>
        <w:t xml:space="preserve">6.5.1. </w:t>
      </w:r>
      <w:r w:rsidR="007E0A6C" w:rsidRPr="00CE78FB">
        <w:rPr>
          <w:rFonts w:ascii="Arial" w:hAnsi="Arial" w:cs="Arial"/>
          <w:lang w:val="es-ES"/>
        </w:rPr>
        <w:t xml:space="preserve">Capacidad lingüística de los representantes políticos de la entidad </w:t>
      </w:r>
    </w:p>
    <w:p w:rsidR="00442D84" w:rsidRPr="00CE78FB" w:rsidRDefault="007E0A6C" w:rsidP="00442D84">
      <w:pPr>
        <w:ind w:firstLine="708"/>
        <w:rPr>
          <w:rFonts w:ascii="Arial" w:hAnsi="Arial" w:cs="Arial"/>
          <w:lang w:val="es-ES"/>
        </w:rPr>
      </w:pPr>
      <w:r w:rsidRPr="00CE78FB">
        <w:rPr>
          <w:rFonts w:ascii="Arial" w:hAnsi="Arial" w:cs="Arial"/>
          <w:lang w:val="es-ES"/>
        </w:rPr>
        <w:t>El 90% tiene capacidad para entender, y el 80% para hablar.</w:t>
      </w:r>
    </w:p>
    <w:p w:rsidR="00442D84" w:rsidRPr="00CE78FB" w:rsidRDefault="00442D84" w:rsidP="00442D84">
      <w:pPr>
        <w:rPr>
          <w:rFonts w:ascii="Arial" w:hAnsi="Arial" w:cs="Arial"/>
          <w:b/>
          <w:sz w:val="24"/>
          <w:szCs w:val="24"/>
          <w:lang w:val="es-ES"/>
        </w:rPr>
      </w:pPr>
      <w:r w:rsidRPr="00CE78FB">
        <w:rPr>
          <w:rFonts w:ascii="Arial" w:hAnsi="Arial" w:cs="Arial"/>
          <w:b/>
          <w:sz w:val="24"/>
          <w:szCs w:val="24"/>
          <w:lang w:val="es-ES"/>
        </w:rPr>
        <w:t xml:space="preserve">6.6. </w:t>
      </w:r>
      <w:r w:rsidR="007E0A6C" w:rsidRPr="00CE78FB">
        <w:rPr>
          <w:rFonts w:ascii="Arial" w:hAnsi="Arial" w:cs="Arial"/>
          <w:b/>
          <w:sz w:val="24"/>
          <w:szCs w:val="24"/>
          <w:lang w:val="es-ES"/>
        </w:rPr>
        <w:t xml:space="preserve">Valoración del personal sobre la evolución del euskera </w:t>
      </w:r>
    </w:p>
    <w:p w:rsidR="00442D84" w:rsidRPr="00CE78FB" w:rsidRDefault="00442D84" w:rsidP="00442D84">
      <w:pPr>
        <w:rPr>
          <w:rFonts w:ascii="Arial" w:hAnsi="Arial" w:cs="Arial"/>
          <w:lang w:val="es-ES"/>
        </w:rPr>
      </w:pPr>
      <w:r w:rsidRPr="00CE78FB">
        <w:rPr>
          <w:rFonts w:ascii="Arial" w:hAnsi="Arial" w:cs="Arial"/>
          <w:lang w:val="es-ES"/>
        </w:rPr>
        <w:t xml:space="preserve">6.6.1. </w:t>
      </w:r>
      <w:r w:rsidR="007E0A6C" w:rsidRPr="00CE78FB">
        <w:rPr>
          <w:rFonts w:ascii="Arial" w:hAnsi="Arial" w:cs="Arial"/>
          <w:lang w:val="es-ES"/>
        </w:rPr>
        <w:t>Participación en las iniciativas impulsadas por la entidad para la normalización del euskera</w:t>
      </w:r>
    </w:p>
    <w:p w:rsidR="00442D84" w:rsidRPr="00CE78FB" w:rsidRDefault="007E0A6C" w:rsidP="002C2E55">
      <w:pPr>
        <w:ind w:firstLine="708"/>
        <w:rPr>
          <w:rFonts w:ascii="Arial" w:hAnsi="Arial" w:cs="Arial"/>
          <w:lang w:val="es-ES"/>
        </w:rPr>
      </w:pPr>
      <w:r w:rsidRPr="00CE78FB">
        <w:rPr>
          <w:rFonts w:ascii="Arial" w:hAnsi="Arial" w:cs="Arial"/>
          <w:lang w:val="es-ES"/>
        </w:rPr>
        <w:t>La participación ha sido del 46% (</w:t>
      </w:r>
      <w:proofErr w:type="spellStart"/>
      <w:r w:rsidRPr="00CE78FB">
        <w:rPr>
          <w:rFonts w:ascii="Arial" w:hAnsi="Arial" w:cs="Arial"/>
          <w:lang w:val="es-ES"/>
        </w:rPr>
        <w:t>mucho+bastante</w:t>
      </w:r>
      <w:proofErr w:type="spellEnd"/>
      <w:r w:rsidRPr="00CE78FB">
        <w:rPr>
          <w:rFonts w:ascii="Arial" w:hAnsi="Arial" w:cs="Arial"/>
          <w:lang w:val="es-ES"/>
        </w:rPr>
        <w:t xml:space="preserve">) </w:t>
      </w:r>
    </w:p>
    <w:p w:rsidR="002C2E55" w:rsidRPr="00CE78FB" w:rsidRDefault="002C2E55" w:rsidP="00824FE5">
      <w:pPr>
        <w:ind w:left="1418"/>
        <w:rPr>
          <w:rFonts w:ascii="Arial" w:hAnsi="Arial" w:cs="Arial"/>
          <w:b/>
          <w:sz w:val="24"/>
          <w:szCs w:val="24"/>
          <w:lang w:val="es-ES"/>
        </w:rPr>
      </w:pPr>
      <w:r w:rsidRPr="00CE78FB">
        <w:rPr>
          <w:rFonts w:ascii="Arial" w:hAnsi="Arial" w:cs="Arial"/>
          <w:b/>
          <w:noProof/>
          <w:sz w:val="24"/>
          <w:szCs w:val="24"/>
          <w:lang w:eastAsia="eu-ES"/>
        </w:rPr>
        <w:drawing>
          <wp:inline distT="0" distB="0" distL="0" distR="0">
            <wp:extent cx="4030980" cy="1841500"/>
            <wp:effectExtent l="0" t="0" r="7620" b="6350"/>
            <wp:docPr id="34" name="Diagrama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442D84" w:rsidRPr="00CE78FB" w:rsidRDefault="00442D84" w:rsidP="007C0B20">
      <w:pPr>
        <w:rPr>
          <w:rFonts w:ascii="Arial" w:hAnsi="Arial" w:cs="Arial"/>
          <w:sz w:val="16"/>
          <w:szCs w:val="16"/>
          <w:u w:val="single"/>
          <w:lang w:val="es-ES"/>
        </w:rPr>
      </w:pPr>
    </w:p>
    <w:p w:rsidR="002C2E55" w:rsidRPr="00CE78FB" w:rsidRDefault="002C2E55" w:rsidP="002C2E55">
      <w:pPr>
        <w:rPr>
          <w:rFonts w:ascii="Arial" w:hAnsi="Arial" w:cs="Arial"/>
          <w:b/>
          <w:sz w:val="24"/>
          <w:szCs w:val="24"/>
          <w:lang w:val="es-ES"/>
        </w:rPr>
      </w:pPr>
      <w:r w:rsidRPr="00CE78FB">
        <w:rPr>
          <w:rFonts w:ascii="Arial" w:hAnsi="Arial" w:cs="Arial"/>
          <w:b/>
          <w:sz w:val="24"/>
          <w:szCs w:val="24"/>
          <w:lang w:val="es-ES"/>
        </w:rPr>
        <w:t xml:space="preserve">6.7. </w:t>
      </w:r>
      <w:r w:rsidR="007E0A6C" w:rsidRPr="00CE78FB">
        <w:rPr>
          <w:rFonts w:ascii="Arial" w:hAnsi="Arial" w:cs="Arial"/>
          <w:b/>
          <w:sz w:val="24"/>
          <w:szCs w:val="24"/>
          <w:lang w:val="es-ES"/>
        </w:rPr>
        <w:t>Valoración de las trabajadoras y trabajadores con respecto a la evolución del uso del euskera</w:t>
      </w:r>
    </w:p>
    <w:p w:rsidR="002C2E55" w:rsidRPr="00CE78FB" w:rsidRDefault="002C2E55" w:rsidP="007C0B20">
      <w:pPr>
        <w:rPr>
          <w:rFonts w:ascii="Arial" w:hAnsi="Arial" w:cs="Arial"/>
          <w:lang w:val="es-ES"/>
        </w:rPr>
      </w:pPr>
      <w:r w:rsidRPr="00CE78FB">
        <w:rPr>
          <w:rFonts w:ascii="Arial" w:hAnsi="Arial" w:cs="Arial"/>
          <w:lang w:val="es-ES"/>
        </w:rPr>
        <w:t xml:space="preserve">6.7.1. </w:t>
      </w:r>
      <w:r w:rsidR="007E0A6C" w:rsidRPr="00CE78FB">
        <w:rPr>
          <w:rFonts w:ascii="Arial" w:hAnsi="Arial" w:cs="Arial"/>
          <w:lang w:val="es-ES"/>
        </w:rPr>
        <w:t xml:space="preserve">Valoración de la evolución que ha tenido el uso del euskera en la entidad </w:t>
      </w:r>
    </w:p>
    <w:p w:rsidR="002C2E55" w:rsidRPr="00CE78FB" w:rsidRDefault="007E0A6C" w:rsidP="002C2E55">
      <w:pPr>
        <w:ind w:left="567"/>
        <w:rPr>
          <w:rFonts w:ascii="Arial" w:hAnsi="Arial" w:cs="Arial"/>
          <w:lang w:val="es-ES"/>
        </w:rPr>
      </w:pPr>
      <w:r w:rsidRPr="00CE78FB">
        <w:rPr>
          <w:rFonts w:ascii="Arial" w:hAnsi="Arial" w:cs="Arial"/>
          <w:lang w:val="es-ES"/>
        </w:rPr>
        <w:t xml:space="preserve">Para el </w:t>
      </w:r>
      <w:r w:rsidR="007565FD" w:rsidRPr="00CE78FB">
        <w:rPr>
          <w:rFonts w:ascii="Arial" w:hAnsi="Arial" w:cs="Arial"/>
          <w:lang w:val="es-ES"/>
        </w:rPr>
        <w:t>77</w:t>
      </w:r>
      <w:r w:rsidRPr="00CE78FB">
        <w:rPr>
          <w:rFonts w:ascii="Arial" w:hAnsi="Arial" w:cs="Arial"/>
          <w:lang w:val="es-ES"/>
        </w:rPr>
        <w:t>% la evolución ha sido positiva</w:t>
      </w:r>
      <w:r w:rsidR="008E265F" w:rsidRPr="00CE78FB">
        <w:rPr>
          <w:rFonts w:ascii="Arial" w:hAnsi="Arial" w:cs="Arial"/>
          <w:lang w:val="es-ES"/>
        </w:rPr>
        <w:t xml:space="preserve">; para el </w:t>
      </w:r>
      <w:r w:rsidR="007565FD" w:rsidRPr="00CE78FB">
        <w:rPr>
          <w:rFonts w:ascii="Arial" w:hAnsi="Arial" w:cs="Arial"/>
          <w:lang w:val="es-ES"/>
        </w:rPr>
        <w:t>2</w:t>
      </w:r>
      <w:r w:rsidR="002C2E55" w:rsidRPr="00CE78FB">
        <w:rPr>
          <w:rFonts w:ascii="Arial" w:hAnsi="Arial" w:cs="Arial"/>
          <w:lang w:val="es-ES"/>
        </w:rPr>
        <w:t>,</w:t>
      </w:r>
      <w:r w:rsidR="007565FD" w:rsidRPr="00CE78FB">
        <w:rPr>
          <w:rFonts w:ascii="Arial" w:hAnsi="Arial" w:cs="Arial"/>
          <w:lang w:val="es-ES"/>
        </w:rPr>
        <w:t>9</w:t>
      </w:r>
      <w:r w:rsidR="008E265F" w:rsidRPr="00CE78FB">
        <w:rPr>
          <w:rFonts w:ascii="Arial" w:hAnsi="Arial" w:cs="Arial"/>
          <w:lang w:val="es-ES"/>
        </w:rPr>
        <w:t>%</w:t>
      </w:r>
      <w:r w:rsidR="002C2E55" w:rsidRPr="00CE78FB">
        <w:rPr>
          <w:rFonts w:ascii="Arial" w:hAnsi="Arial" w:cs="Arial"/>
          <w:lang w:val="es-ES"/>
        </w:rPr>
        <w:t xml:space="preserve"> nega</w:t>
      </w:r>
      <w:r w:rsidR="008E265F" w:rsidRPr="00CE78FB">
        <w:rPr>
          <w:rFonts w:ascii="Arial" w:hAnsi="Arial" w:cs="Arial"/>
          <w:lang w:val="es-ES"/>
        </w:rPr>
        <w:t>tiv</w:t>
      </w:r>
      <w:r w:rsidR="002C2E55" w:rsidRPr="00CE78FB">
        <w:rPr>
          <w:rFonts w:ascii="Arial" w:hAnsi="Arial" w:cs="Arial"/>
          <w:lang w:val="es-ES"/>
        </w:rPr>
        <w:t>a</w:t>
      </w:r>
      <w:r w:rsidR="009A3B01" w:rsidRPr="00CE78FB">
        <w:rPr>
          <w:rFonts w:ascii="Arial" w:hAnsi="Arial" w:cs="Arial"/>
          <w:lang w:val="es-ES"/>
        </w:rPr>
        <w:t>.</w:t>
      </w:r>
    </w:p>
    <w:p w:rsidR="009A3B01" w:rsidRPr="00CE78FB" w:rsidRDefault="009A3B01" w:rsidP="009A3B01">
      <w:pPr>
        <w:rPr>
          <w:rFonts w:ascii="Arial" w:hAnsi="Arial" w:cs="Arial"/>
          <w:lang w:val="es-ES"/>
        </w:rPr>
      </w:pPr>
      <w:r w:rsidRPr="00CE78FB">
        <w:rPr>
          <w:rFonts w:ascii="Arial" w:hAnsi="Arial" w:cs="Arial"/>
          <w:lang w:val="es-ES"/>
        </w:rPr>
        <w:t xml:space="preserve">6.7.2. </w:t>
      </w:r>
      <w:r w:rsidR="008E265F" w:rsidRPr="00CE78FB">
        <w:rPr>
          <w:rFonts w:ascii="Arial" w:hAnsi="Arial" w:cs="Arial"/>
          <w:lang w:val="es-ES"/>
        </w:rPr>
        <w:t>Evolución que ha tenido el euskera en las comunicaciones orales de trabajo en los últimos cinco años</w:t>
      </w:r>
    </w:p>
    <w:p w:rsidR="009A3B01" w:rsidRPr="00CE78FB" w:rsidRDefault="008E265F" w:rsidP="009A3B01">
      <w:pPr>
        <w:ind w:left="708"/>
        <w:rPr>
          <w:rFonts w:ascii="Arial" w:hAnsi="Arial" w:cs="Arial"/>
          <w:lang w:val="es-ES"/>
        </w:rPr>
      </w:pPr>
      <w:r w:rsidRPr="00CE78FB">
        <w:rPr>
          <w:rFonts w:ascii="Arial" w:hAnsi="Arial" w:cs="Arial"/>
          <w:lang w:val="es-ES"/>
        </w:rPr>
        <w:t xml:space="preserve">Para el </w:t>
      </w:r>
      <w:r w:rsidR="007565FD" w:rsidRPr="00CE78FB">
        <w:rPr>
          <w:rFonts w:ascii="Arial" w:hAnsi="Arial" w:cs="Arial"/>
          <w:lang w:val="es-ES"/>
        </w:rPr>
        <w:t>66</w:t>
      </w:r>
      <w:r w:rsidRPr="00CE78FB">
        <w:rPr>
          <w:rFonts w:ascii="Arial" w:hAnsi="Arial" w:cs="Arial"/>
          <w:lang w:val="es-ES"/>
        </w:rPr>
        <w:t xml:space="preserve">% cada vez se usa más oralmente; para el </w:t>
      </w:r>
      <w:r w:rsidR="007565FD" w:rsidRPr="00CE78FB">
        <w:rPr>
          <w:rFonts w:ascii="Arial" w:hAnsi="Arial" w:cs="Arial"/>
          <w:lang w:val="es-ES"/>
        </w:rPr>
        <w:t>5,5</w:t>
      </w:r>
      <w:r w:rsidRPr="00CE78FB">
        <w:rPr>
          <w:rFonts w:ascii="Arial" w:hAnsi="Arial" w:cs="Arial"/>
          <w:lang w:val="es-ES"/>
        </w:rPr>
        <w:t>% cada vez menos.</w:t>
      </w:r>
    </w:p>
    <w:p w:rsidR="009A3B01" w:rsidRPr="00CE78FB" w:rsidRDefault="009A3B01" w:rsidP="009A3B01">
      <w:pPr>
        <w:rPr>
          <w:rFonts w:ascii="Arial" w:hAnsi="Arial" w:cs="Arial"/>
          <w:lang w:val="es-ES"/>
        </w:rPr>
      </w:pPr>
      <w:r w:rsidRPr="00CE78FB">
        <w:rPr>
          <w:rFonts w:ascii="Arial" w:hAnsi="Arial" w:cs="Arial"/>
          <w:lang w:val="es-ES"/>
        </w:rPr>
        <w:t xml:space="preserve">6.7.3. </w:t>
      </w:r>
      <w:r w:rsidR="008E265F" w:rsidRPr="00CE78FB">
        <w:rPr>
          <w:rFonts w:ascii="Arial" w:hAnsi="Arial" w:cs="Arial"/>
          <w:lang w:val="es-ES"/>
        </w:rPr>
        <w:t>Evolución que ha tenido el euskera en las comunicaciones escritas de trabajo en los últimos cinco años</w:t>
      </w:r>
    </w:p>
    <w:p w:rsidR="009A3B01" w:rsidRPr="00CE78FB" w:rsidRDefault="008E265F" w:rsidP="009A3B01">
      <w:pPr>
        <w:ind w:left="708"/>
        <w:rPr>
          <w:rFonts w:ascii="Arial" w:hAnsi="Arial" w:cs="Arial"/>
          <w:lang w:val="es-ES"/>
        </w:rPr>
      </w:pPr>
      <w:r w:rsidRPr="00CE78FB">
        <w:rPr>
          <w:rFonts w:ascii="Arial" w:hAnsi="Arial" w:cs="Arial"/>
          <w:lang w:val="es-ES"/>
        </w:rPr>
        <w:t xml:space="preserve">Para el </w:t>
      </w:r>
      <w:r w:rsidR="007565FD" w:rsidRPr="00CE78FB">
        <w:rPr>
          <w:rFonts w:ascii="Arial" w:hAnsi="Arial" w:cs="Arial"/>
          <w:lang w:val="es-ES"/>
        </w:rPr>
        <w:t>50</w:t>
      </w:r>
      <w:r w:rsidRPr="00CE78FB">
        <w:rPr>
          <w:rFonts w:ascii="Arial" w:hAnsi="Arial" w:cs="Arial"/>
          <w:lang w:val="es-ES"/>
        </w:rPr>
        <w:t>%</w:t>
      </w:r>
      <w:r w:rsidR="009A3B01" w:rsidRPr="00CE78FB">
        <w:rPr>
          <w:rFonts w:ascii="Arial" w:hAnsi="Arial" w:cs="Arial"/>
          <w:lang w:val="es-ES"/>
        </w:rPr>
        <w:t xml:space="preserve"> </w:t>
      </w:r>
      <w:r w:rsidRPr="00CE78FB">
        <w:rPr>
          <w:rFonts w:ascii="Arial" w:hAnsi="Arial" w:cs="Arial"/>
          <w:lang w:val="es-ES"/>
        </w:rPr>
        <w:t xml:space="preserve">cada vez se usa más; para el </w:t>
      </w:r>
      <w:r w:rsidR="007565FD" w:rsidRPr="00CE78FB">
        <w:rPr>
          <w:rFonts w:ascii="Arial" w:hAnsi="Arial" w:cs="Arial"/>
          <w:lang w:val="es-ES"/>
        </w:rPr>
        <w:t>7</w:t>
      </w:r>
      <w:r w:rsidRPr="00CE78FB">
        <w:rPr>
          <w:rFonts w:ascii="Arial" w:hAnsi="Arial" w:cs="Arial"/>
          <w:lang w:val="es-ES"/>
        </w:rPr>
        <w:t>% cada vez menos</w:t>
      </w:r>
      <w:r w:rsidR="009A3B01" w:rsidRPr="00CE78FB">
        <w:rPr>
          <w:rFonts w:ascii="Arial" w:hAnsi="Arial" w:cs="Arial"/>
          <w:lang w:val="es-ES"/>
        </w:rPr>
        <w:t>.</w:t>
      </w:r>
    </w:p>
    <w:sectPr w:rsidR="009A3B01" w:rsidRPr="00CE78FB">
      <w:footerReference w:type="default" r:id="rId5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EE5" w:rsidRDefault="00612EE5" w:rsidP="00F6343D">
      <w:pPr>
        <w:spacing w:after="0" w:line="240" w:lineRule="auto"/>
      </w:pPr>
      <w:r>
        <w:separator/>
      </w:r>
    </w:p>
  </w:endnote>
  <w:endnote w:type="continuationSeparator" w:id="0">
    <w:p w:rsidR="00612EE5" w:rsidRDefault="00612EE5" w:rsidP="00F6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582050"/>
      <w:docPartObj>
        <w:docPartGallery w:val="Page Numbers (Bottom of Page)"/>
        <w:docPartUnique/>
      </w:docPartObj>
    </w:sdtPr>
    <w:sdtEndPr/>
    <w:sdtContent>
      <w:p w:rsidR="00612EE5" w:rsidRDefault="00612EE5">
        <w:pPr>
          <w:pStyle w:val="Orri-oina"/>
          <w:jc w:val="right"/>
        </w:pPr>
        <w:r>
          <w:fldChar w:fldCharType="begin"/>
        </w:r>
        <w:r>
          <w:instrText>PAGE   \* MERGEFORMAT</w:instrText>
        </w:r>
        <w:r>
          <w:fldChar w:fldCharType="separate"/>
        </w:r>
        <w:r w:rsidR="00EA6D31">
          <w:rPr>
            <w:noProof/>
          </w:rPr>
          <w:t>24</w:t>
        </w:r>
        <w:r>
          <w:fldChar w:fldCharType="end"/>
        </w:r>
      </w:p>
    </w:sdtContent>
  </w:sdt>
  <w:p w:rsidR="00612EE5" w:rsidRDefault="00612EE5">
    <w:pPr>
      <w:pStyle w:val="Orri-o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EE5" w:rsidRDefault="00612EE5" w:rsidP="00F6343D">
      <w:pPr>
        <w:spacing w:after="0" w:line="240" w:lineRule="auto"/>
      </w:pPr>
      <w:r>
        <w:separator/>
      </w:r>
    </w:p>
  </w:footnote>
  <w:footnote w:type="continuationSeparator" w:id="0">
    <w:p w:rsidR="00612EE5" w:rsidRDefault="00612EE5" w:rsidP="00F634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1BE"/>
    <w:multiLevelType w:val="multilevel"/>
    <w:tmpl w:val="4FF84662"/>
    <w:lvl w:ilvl="0">
      <w:start w:val="1"/>
      <w:numFmt w:val="decimal"/>
      <w:lvlText w:val="%1."/>
      <w:lvlJc w:val="left"/>
      <w:pPr>
        <w:ind w:left="360" w:hanging="360"/>
      </w:pPr>
      <w:rPr>
        <w:rFonts w:hint="default"/>
        <w:sz w:val="22"/>
      </w:rPr>
    </w:lvl>
    <w:lvl w:ilvl="1">
      <w:start w:val="3"/>
      <w:numFmt w:val="decimal"/>
      <w:lvlText w:val="%1.%2."/>
      <w:lvlJc w:val="left"/>
      <w:pPr>
        <w:ind w:left="1080" w:hanging="72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2160" w:hanging="108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5040" w:hanging="2160"/>
      </w:pPr>
      <w:rPr>
        <w:rFonts w:hint="default"/>
        <w:sz w:val="22"/>
      </w:rPr>
    </w:lvl>
  </w:abstractNum>
  <w:abstractNum w:abstractNumId="1" w15:restartNumberingAfterBreak="0">
    <w:nsid w:val="5DF54C03"/>
    <w:multiLevelType w:val="multilevel"/>
    <w:tmpl w:val="CC5C9F6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606838A0"/>
    <w:multiLevelType w:val="hybridMultilevel"/>
    <w:tmpl w:val="89307F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F3"/>
    <w:rsid w:val="00001AFD"/>
    <w:rsid w:val="00012E22"/>
    <w:rsid w:val="00023696"/>
    <w:rsid w:val="00032E64"/>
    <w:rsid w:val="00043BB8"/>
    <w:rsid w:val="00050206"/>
    <w:rsid w:val="00054A4B"/>
    <w:rsid w:val="00060FF2"/>
    <w:rsid w:val="000620FF"/>
    <w:rsid w:val="0008001C"/>
    <w:rsid w:val="0008040E"/>
    <w:rsid w:val="000861C0"/>
    <w:rsid w:val="00096412"/>
    <w:rsid w:val="00097133"/>
    <w:rsid w:val="000A5C84"/>
    <w:rsid w:val="000C0E44"/>
    <w:rsid w:val="000C3CE6"/>
    <w:rsid w:val="000D3727"/>
    <w:rsid w:val="000D5189"/>
    <w:rsid w:val="000F2BAB"/>
    <w:rsid w:val="000F7C5A"/>
    <w:rsid w:val="00104ED8"/>
    <w:rsid w:val="0011114A"/>
    <w:rsid w:val="0011768A"/>
    <w:rsid w:val="00120626"/>
    <w:rsid w:val="001209B3"/>
    <w:rsid w:val="0012568D"/>
    <w:rsid w:val="001262CB"/>
    <w:rsid w:val="001476F3"/>
    <w:rsid w:val="00152A9B"/>
    <w:rsid w:val="001552E8"/>
    <w:rsid w:val="00176F35"/>
    <w:rsid w:val="001920C9"/>
    <w:rsid w:val="001B7B33"/>
    <w:rsid w:val="001D384C"/>
    <w:rsid w:val="001D4F4F"/>
    <w:rsid w:val="00214895"/>
    <w:rsid w:val="002341F8"/>
    <w:rsid w:val="00234313"/>
    <w:rsid w:val="002373E9"/>
    <w:rsid w:val="00246128"/>
    <w:rsid w:val="00262A98"/>
    <w:rsid w:val="00263044"/>
    <w:rsid w:val="00274A78"/>
    <w:rsid w:val="00283605"/>
    <w:rsid w:val="00290BC6"/>
    <w:rsid w:val="00296FB3"/>
    <w:rsid w:val="002A3BAE"/>
    <w:rsid w:val="002C00E1"/>
    <w:rsid w:val="002C2E55"/>
    <w:rsid w:val="002E42EE"/>
    <w:rsid w:val="002E6A96"/>
    <w:rsid w:val="002F01E8"/>
    <w:rsid w:val="002F3CA1"/>
    <w:rsid w:val="0030297B"/>
    <w:rsid w:val="00303816"/>
    <w:rsid w:val="00310B6C"/>
    <w:rsid w:val="003163A5"/>
    <w:rsid w:val="00343365"/>
    <w:rsid w:val="00351AB8"/>
    <w:rsid w:val="003523B3"/>
    <w:rsid w:val="00356189"/>
    <w:rsid w:val="00360889"/>
    <w:rsid w:val="00365D36"/>
    <w:rsid w:val="00371627"/>
    <w:rsid w:val="003732AD"/>
    <w:rsid w:val="003768E1"/>
    <w:rsid w:val="003771A8"/>
    <w:rsid w:val="0038737A"/>
    <w:rsid w:val="003938A7"/>
    <w:rsid w:val="003A4EE2"/>
    <w:rsid w:val="003B13D6"/>
    <w:rsid w:val="003F3835"/>
    <w:rsid w:val="003F6BFD"/>
    <w:rsid w:val="004022D0"/>
    <w:rsid w:val="00414CA6"/>
    <w:rsid w:val="00432F76"/>
    <w:rsid w:val="00442D84"/>
    <w:rsid w:val="00443641"/>
    <w:rsid w:val="004577AD"/>
    <w:rsid w:val="00463647"/>
    <w:rsid w:val="00493AB2"/>
    <w:rsid w:val="004A0FA7"/>
    <w:rsid w:val="004A244D"/>
    <w:rsid w:val="004B4925"/>
    <w:rsid w:val="004B79D1"/>
    <w:rsid w:val="004C52D7"/>
    <w:rsid w:val="004D54F2"/>
    <w:rsid w:val="004F6B78"/>
    <w:rsid w:val="004F7234"/>
    <w:rsid w:val="004F7F49"/>
    <w:rsid w:val="005075FA"/>
    <w:rsid w:val="0051231F"/>
    <w:rsid w:val="005252C2"/>
    <w:rsid w:val="00526BDE"/>
    <w:rsid w:val="0053309C"/>
    <w:rsid w:val="005478B2"/>
    <w:rsid w:val="00560F13"/>
    <w:rsid w:val="00567E3B"/>
    <w:rsid w:val="00582126"/>
    <w:rsid w:val="00592222"/>
    <w:rsid w:val="005A0834"/>
    <w:rsid w:val="005A416B"/>
    <w:rsid w:val="005A7F49"/>
    <w:rsid w:val="005C4B2B"/>
    <w:rsid w:val="005C7449"/>
    <w:rsid w:val="005E1D65"/>
    <w:rsid w:val="005E363C"/>
    <w:rsid w:val="005E7D08"/>
    <w:rsid w:val="005F6E07"/>
    <w:rsid w:val="00604117"/>
    <w:rsid w:val="0061131C"/>
    <w:rsid w:val="00612AFC"/>
    <w:rsid w:val="00612EE5"/>
    <w:rsid w:val="00613B85"/>
    <w:rsid w:val="006161F2"/>
    <w:rsid w:val="006169E9"/>
    <w:rsid w:val="00616AC9"/>
    <w:rsid w:val="00625D5E"/>
    <w:rsid w:val="00647B0F"/>
    <w:rsid w:val="00653BC6"/>
    <w:rsid w:val="0067334F"/>
    <w:rsid w:val="00676A42"/>
    <w:rsid w:val="006A4299"/>
    <w:rsid w:val="006A4F76"/>
    <w:rsid w:val="006B646A"/>
    <w:rsid w:val="006C6F2F"/>
    <w:rsid w:val="006C77F8"/>
    <w:rsid w:val="006E6C8F"/>
    <w:rsid w:val="006F1A24"/>
    <w:rsid w:val="006F4E7B"/>
    <w:rsid w:val="006F5860"/>
    <w:rsid w:val="007003A5"/>
    <w:rsid w:val="00715AB4"/>
    <w:rsid w:val="00726E37"/>
    <w:rsid w:val="007334D3"/>
    <w:rsid w:val="0075174E"/>
    <w:rsid w:val="00753F0E"/>
    <w:rsid w:val="007565FD"/>
    <w:rsid w:val="00762D33"/>
    <w:rsid w:val="00773225"/>
    <w:rsid w:val="007915C5"/>
    <w:rsid w:val="00792D58"/>
    <w:rsid w:val="0079573E"/>
    <w:rsid w:val="007A2399"/>
    <w:rsid w:val="007A72E9"/>
    <w:rsid w:val="007C0B20"/>
    <w:rsid w:val="007C4209"/>
    <w:rsid w:val="007D1C12"/>
    <w:rsid w:val="007D6F8D"/>
    <w:rsid w:val="007E0A6C"/>
    <w:rsid w:val="007E28C1"/>
    <w:rsid w:val="007E60EC"/>
    <w:rsid w:val="007F5346"/>
    <w:rsid w:val="007F5795"/>
    <w:rsid w:val="00800529"/>
    <w:rsid w:val="008130E3"/>
    <w:rsid w:val="008145B1"/>
    <w:rsid w:val="00820D14"/>
    <w:rsid w:val="00820E53"/>
    <w:rsid w:val="00824FE5"/>
    <w:rsid w:val="008364D4"/>
    <w:rsid w:val="008414D5"/>
    <w:rsid w:val="00843D16"/>
    <w:rsid w:val="00855D20"/>
    <w:rsid w:val="00873D77"/>
    <w:rsid w:val="00886377"/>
    <w:rsid w:val="0089380C"/>
    <w:rsid w:val="00895170"/>
    <w:rsid w:val="008A3192"/>
    <w:rsid w:val="008D1B5C"/>
    <w:rsid w:val="008E265F"/>
    <w:rsid w:val="008F1555"/>
    <w:rsid w:val="00904959"/>
    <w:rsid w:val="00910143"/>
    <w:rsid w:val="00911BD7"/>
    <w:rsid w:val="00915074"/>
    <w:rsid w:val="0091737B"/>
    <w:rsid w:val="00924595"/>
    <w:rsid w:val="00936557"/>
    <w:rsid w:val="009367ED"/>
    <w:rsid w:val="00952DB1"/>
    <w:rsid w:val="00965CB3"/>
    <w:rsid w:val="00984785"/>
    <w:rsid w:val="00987BB5"/>
    <w:rsid w:val="009A3A96"/>
    <w:rsid w:val="009A3B01"/>
    <w:rsid w:val="009D15B9"/>
    <w:rsid w:val="00A00697"/>
    <w:rsid w:val="00A0464E"/>
    <w:rsid w:val="00A0474A"/>
    <w:rsid w:val="00A05A0F"/>
    <w:rsid w:val="00A05A5B"/>
    <w:rsid w:val="00A06130"/>
    <w:rsid w:val="00A22CAA"/>
    <w:rsid w:val="00A2619D"/>
    <w:rsid w:val="00A27591"/>
    <w:rsid w:val="00A308E4"/>
    <w:rsid w:val="00A44F4C"/>
    <w:rsid w:val="00A50158"/>
    <w:rsid w:val="00A5202D"/>
    <w:rsid w:val="00A83CFD"/>
    <w:rsid w:val="00AB08B0"/>
    <w:rsid w:val="00AB214A"/>
    <w:rsid w:val="00AB6FA7"/>
    <w:rsid w:val="00AC10FC"/>
    <w:rsid w:val="00AC61A3"/>
    <w:rsid w:val="00AC6395"/>
    <w:rsid w:val="00AD4335"/>
    <w:rsid w:val="00B06DAD"/>
    <w:rsid w:val="00B17FD2"/>
    <w:rsid w:val="00B21087"/>
    <w:rsid w:val="00B25F2D"/>
    <w:rsid w:val="00B403A0"/>
    <w:rsid w:val="00B43771"/>
    <w:rsid w:val="00B55197"/>
    <w:rsid w:val="00B577E3"/>
    <w:rsid w:val="00B7453C"/>
    <w:rsid w:val="00B825E3"/>
    <w:rsid w:val="00B83F04"/>
    <w:rsid w:val="00B941A1"/>
    <w:rsid w:val="00BA74AF"/>
    <w:rsid w:val="00BB12EE"/>
    <w:rsid w:val="00BB273B"/>
    <w:rsid w:val="00BC09C1"/>
    <w:rsid w:val="00BC3816"/>
    <w:rsid w:val="00BC558A"/>
    <w:rsid w:val="00BD070B"/>
    <w:rsid w:val="00C02FC4"/>
    <w:rsid w:val="00C13620"/>
    <w:rsid w:val="00C14E2E"/>
    <w:rsid w:val="00C26B1F"/>
    <w:rsid w:val="00C31ED0"/>
    <w:rsid w:val="00C36C07"/>
    <w:rsid w:val="00C65F1E"/>
    <w:rsid w:val="00CA6852"/>
    <w:rsid w:val="00CB305B"/>
    <w:rsid w:val="00CB5ED4"/>
    <w:rsid w:val="00CD6721"/>
    <w:rsid w:val="00CE2761"/>
    <w:rsid w:val="00CE78FB"/>
    <w:rsid w:val="00CF76B9"/>
    <w:rsid w:val="00D1432E"/>
    <w:rsid w:val="00D200B9"/>
    <w:rsid w:val="00D2111E"/>
    <w:rsid w:val="00D408B8"/>
    <w:rsid w:val="00D42D7F"/>
    <w:rsid w:val="00D45D08"/>
    <w:rsid w:val="00D50AE0"/>
    <w:rsid w:val="00D5124C"/>
    <w:rsid w:val="00D5632E"/>
    <w:rsid w:val="00D6270D"/>
    <w:rsid w:val="00D801C8"/>
    <w:rsid w:val="00D80454"/>
    <w:rsid w:val="00DA2FAD"/>
    <w:rsid w:val="00DB576F"/>
    <w:rsid w:val="00DB5A8C"/>
    <w:rsid w:val="00DB7B25"/>
    <w:rsid w:val="00DC76C5"/>
    <w:rsid w:val="00DD7726"/>
    <w:rsid w:val="00DF00BC"/>
    <w:rsid w:val="00DF3375"/>
    <w:rsid w:val="00DF7993"/>
    <w:rsid w:val="00E11AD0"/>
    <w:rsid w:val="00E1559F"/>
    <w:rsid w:val="00E1665C"/>
    <w:rsid w:val="00E34B5D"/>
    <w:rsid w:val="00E442FC"/>
    <w:rsid w:val="00E46C94"/>
    <w:rsid w:val="00E51717"/>
    <w:rsid w:val="00E8391B"/>
    <w:rsid w:val="00E974F3"/>
    <w:rsid w:val="00EA6D31"/>
    <w:rsid w:val="00EA777E"/>
    <w:rsid w:val="00EC0B6E"/>
    <w:rsid w:val="00EC2FA5"/>
    <w:rsid w:val="00EC773C"/>
    <w:rsid w:val="00EE60CA"/>
    <w:rsid w:val="00F01BB2"/>
    <w:rsid w:val="00F03504"/>
    <w:rsid w:val="00F36791"/>
    <w:rsid w:val="00F57A95"/>
    <w:rsid w:val="00F6343D"/>
    <w:rsid w:val="00F66882"/>
    <w:rsid w:val="00F75771"/>
    <w:rsid w:val="00F92A43"/>
    <w:rsid w:val="00FA2898"/>
    <w:rsid w:val="00FB1097"/>
    <w:rsid w:val="00FC5F86"/>
    <w:rsid w:val="00FD5075"/>
    <w:rsid w:val="00FE670D"/>
    <w:rsid w:val="00FF6A0A"/>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0DEF9-0C9C-4C7E-B9C1-507C1566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uiPriority w:val="39"/>
    <w:rsid w:val="00762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5E363C"/>
    <w:pPr>
      <w:spacing w:after="0" w:line="240" w:lineRule="auto"/>
      <w:ind w:left="720"/>
    </w:pPr>
    <w:rPr>
      <w:rFonts w:ascii="Times New Roman" w:hAnsi="Times New Roman" w:cs="Times New Roman"/>
      <w:sz w:val="24"/>
      <w:szCs w:val="24"/>
      <w:lang w:val="es-ES" w:eastAsia="es-ES"/>
    </w:rPr>
  </w:style>
  <w:style w:type="paragraph" w:styleId="Bunbuiloarentestua">
    <w:name w:val="Balloon Text"/>
    <w:basedOn w:val="Normala"/>
    <w:link w:val="BunbuiloarentestuaKar"/>
    <w:uiPriority w:val="99"/>
    <w:semiHidden/>
    <w:unhideWhenUsed/>
    <w:rsid w:val="00EE60CA"/>
    <w:pPr>
      <w:spacing w:after="0" w:line="240" w:lineRule="auto"/>
    </w:pPr>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EE60CA"/>
    <w:rPr>
      <w:rFonts w:ascii="Segoe UI" w:hAnsi="Segoe UI" w:cs="Segoe UI"/>
      <w:sz w:val="18"/>
      <w:szCs w:val="18"/>
    </w:rPr>
  </w:style>
  <w:style w:type="paragraph" w:customStyle="1" w:styleId="Para1">
    <w:name w:val="Para 1"/>
    <w:basedOn w:val="Normala"/>
    <w:rsid w:val="009A3B01"/>
    <w:pPr>
      <w:spacing w:before="240" w:after="0" w:line="360" w:lineRule="auto"/>
      <w:jc w:val="both"/>
    </w:pPr>
    <w:rPr>
      <w:rFonts w:ascii="Arial" w:eastAsia="Times New Roman" w:hAnsi="Arial" w:cs="Times New Roman"/>
      <w:szCs w:val="24"/>
      <w:lang w:eastAsia="eu-ES"/>
    </w:rPr>
  </w:style>
  <w:style w:type="paragraph" w:styleId="Normalaweb">
    <w:name w:val="Normal (Web)"/>
    <w:basedOn w:val="Normala"/>
    <w:uiPriority w:val="99"/>
    <w:semiHidden/>
    <w:unhideWhenUsed/>
    <w:rsid w:val="004577AD"/>
    <w:pPr>
      <w:spacing w:before="100" w:beforeAutospacing="1" w:after="100" w:afterAutospacing="1" w:line="240" w:lineRule="auto"/>
    </w:pPr>
    <w:rPr>
      <w:rFonts w:ascii="Times New Roman" w:eastAsia="Times New Roman" w:hAnsi="Times New Roman" w:cs="Times New Roman"/>
      <w:sz w:val="24"/>
      <w:szCs w:val="24"/>
      <w:lang w:eastAsia="eu-ES"/>
    </w:rPr>
  </w:style>
  <w:style w:type="paragraph" w:styleId="Goiburua">
    <w:name w:val="header"/>
    <w:basedOn w:val="Normala"/>
    <w:link w:val="GoiburuaKar"/>
    <w:uiPriority w:val="99"/>
    <w:unhideWhenUsed/>
    <w:rsid w:val="00F6343D"/>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F6343D"/>
  </w:style>
  <w:style w:type="paragraph" w:styleId="Orri-oina">
    <w:name w:val="footer"/>
    <w:basedOn w:val="Normala"/>
    <w:link w:val="Orri-oinaKar"/>
    <w:uiPriority w:val="99"/>
    <w:unhideWhenUsed/>
    <w:rsid w:val="00F6343D"/>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F63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91526">
      <w:bodyDiv w:val="1"/>
      <w:marLeft w:val="0"/>
      <w:marRight w:val="0"/>
      <w:marTop w:val="0"/>
      <w:marBottom w:val="0"/>
      <w:divBdr>
        <w:top w:val="none" w:sz="0" w:space="0" w:color="auto"/>
        <w:left w:val="none" w:sz="0" w:space="0" w:color="auto"/>
        <w:bottom w:val="none" w:sz="0" w:space="0" w:color="auto"/>
        <w:right w:val="none" w:sz="0" w:space="0" w:color="auto"/>
      </w:divBdr>
      <w:divsChild>
        <w:div w:id="2082406491">
          <w:marLeft w:val="0"/>
          <w:marRight w:val="0"/>
          <w:marTop w:val="0"/>
          <w:marBottom w:val="0"/>
          <w:divBdr>
            <w:top w:val="none" w:sz="0" w:space="0" w:color="auto"/>
            <w:left w:val="none" w:sz="0" w:space="0" w:color="auto"/>
            <w:bottom w:val="none" w:sz="0" w:space="0" w:color="auto"/>
            <w:right w:val="none" w:sz="0" w:space="0" w:color="auto"/>
          </w:divBdr>
        </w:div>
        <w:div w:id="748506286">
          <w:marLeft w:val="0"/>
          <w:marRight w:val="0"/>
          <w:marTop w:val="0"/>
          <w:marBottom w:val="0"/>
          <w:divBdr>
            <w:top w:val="none" w:sz="0" w:space="0" w:color="auto"/>
            <w:left w:val="none" w:sz="0" w:space="0" w:color="auto"/>
            <w:bottom w:val="none" w:sz="0" w:space="0" w:color="auto"/>
            <w:right w:val="none" w:sz="0" w:space="0" w:color="auto"/>
          </w:divBdr>
        </w:div>
        <w:div w:id="1245609019">
          <w:marLeft w:val="0"/>
          <w:marRight w:val="0"/>
          <w:marTop w:val="0"/>
          <w:marBottom w:val="0"/>
          <w:divBdr>
            <w:top w:val="none" w:sz="0" w:space="0" w:color="auto"/>
            <w:left w:val="none" w:sz="0" w:space="0" w:color="auto"/>
            <w:bottom w:val="none" w:sz="0" w:space="0" w:color="auto"/>
            <w:right w:val="none" w:sz="0" w:space="0" w:color="auto"/>
          </w:divBdr>
        </w:div>
      </w:divsChild>
    </w:div>
    <w:div w:id="883978681">
      <w:bodyDiv w:val="1"/>
      <w:marLeft w:val="0"/>
      <w:marRight w:val="0"/>
      <w:marTop w:val="0"/>
      <w:marBottom w:val="0"/>
      <w:divBdr>
        <w:top w:val="none" w:sz="0" w:space="0" w:color="auto"/>
        <w:left w:val="none" w:sz="0" w:space="0" w:color="auto"/>
        <w:bottom w:val="none" w:sz="0" w:space="0" w:color="auto"/>
        <w:right w:val="none" w:sz="0" w:space="0" w:color="auto"/>
      </w:divBdr>
      <w:divsChild>
        <w:div w:id="1801877321">
          <w:marLeft w:val="0"/>
          <w:marRight w:val="0"/>
          <w:marTop w:val="0"/>
          <w:marBottom w:val="0"/>
          <w:divBdr>
            <w:top w:val="none" w:sz="0" w:space="0" w:color="auto"/>
            <w:left w:val="none" w:sz="0" w:space="0" w:color="auto"/>
            <w:bottom w:val="none" w:sz="0" w:space="0" w:color="auto"/>
            <w:right w:val="none" w:sz="0" w:space="0" w:color="auto"/>
          </w:divBdr>
        </w:div>
        <w:div w:id="1336569228">
          <w:marLeft w:val="0"/>
          <w:marRight w:val="0"/>
          <w:marTop w:val="0"/>
          <w:marBottom w:val="0"/>
          <w:divBdr>
            <w:top w:val="none" w:sz="0" w:space="0" w:color="auto"/>
            <w:left w:val="none" w:sz="0" w:space="0" w:color="auto"/>
            <w:bottom w:val="none" w:sz="0" w:space="0" w:color="auto"/>
            <w:right w:val="none" w:sz="0" w:space="0" w:color="auto"/>
          </w:divBdr>
        </w:div>
        <w:div w:id="978849091">
          <w:marLeft w:val="0"/>
          <w:marRight w:val="0"/>
          <w:marTop w:val="0"/>
          <w:marBottom w:val="0"/>
          <w:divBdr>
            <w:top w:val="none" w:sz="0" w:space="0" w:color="auto"/>
            <w:left w:val="none" w:sz="0" w:space="0" w:color="auto"/>
            <w:bottom w:val="none" w:sz="0" w:space="0" w:color="auto"/>
            <w:right w:val="none" w:sz="0" w:space="0" w:color="auto"/>
          </w:divBdr>
        </w:div>
        <w:div w:id="1634865476">
          <w:marLeft w:val="0"/>
          <w:marRight w:val="0"/>
          <w:marTop w:val="0"/>
          <w:marBottom w:val="0"/>
          <w:divBdr>
            <w:top w:val="none" w:sz="0" w:space="0" w:color="auto"/>
            <w:left w:val="none" w:sz="0" w:space="0" w:color="auto"/>
            <w:bottom w:val="none" w:sz="0" w:space="0" w:color="auto"/>
            <w:right w:val="none" w:sz="0" w:space="0" w:color="auto"/>
          </w:divBdr>
        </w:div>
        <w:div w:id="1638992536">
          <w:marLeft w:val="0"/>
          <w:marRight w:val="0"/>
          <w:marTop w:val="0"/>
          <w:marBottom w:val="0"/>
          <w:divBdr>
            <w:top w:val="none" w:sz="0" w:space="0" w:color="auto"/>
            <w:left w:val="none" w:sz="0" w:space="0" w:color="auto"/>
            <w:bottom w:val="none" w:sz="0" w:space="0" w:color="auto"/>
            <w:right w:val="none" w:sz="0" w:space="0" w:color="auto"/>
          </w:divBdr>
        </w:div>
        <w:div w:id="2073459071">
          <w:marLeft w:val="0"/>
          <w:marRight w:val="0"/>
          <w:marTop w:val="0"/>
          <w:marBottom w:val="0"/>
          <w:divBdr>
            <w:top w:val="none" w:sz="0" w:space="0" w:color="auto"/>
            <w:left w:val="none" w:sz="0" w:space="0" w:color="auto"/>
            <w:bottom w:val="none" w:sz="0" w:space="0" w:color="auto"/>
            <w:right w:val="none" w:sz="0" w:space="0" w:color="auto"/>
          </w:divBdr>
        </w:div>
      </w:divsChild>
    </w:div>
    <w:div w:id="973144171">
      <w:bodyDiv w:val="1"/>
      <w:marLeft w:val="0"/>
      <w:marRight w:val="0"/>
      <w:marTop w:val="0"/>
      <w:marBottom w:val="0"/>
      <w:divBdr>
        <w:top w:val="none" w:sz="0" w:space="0" w:color="auto"/>
        <w:left w:val="none" w:sz="0" w:space="0" w:color="auto"/>
        <w:bottom w:val="none" w:sz="0" w:space="0" w:color="auto"/>
        <w:right w:val="none" w:sz="0" w:space="0" w:color="auto"/>
      </w:divBdr>
      <w:divsChild>
        <w:div w:id="662126465">
          <w:marLeft w:val="0"/>
          <w:marRight w:val="0"/>
          <w:marTop w:val="0"/>
          <w:marBottom w:val="0"/>
          <w:divBdr>
            <w:top w:val="none" w:sz="0" w:space="0" w:color="auto"/>
            <w:left w:val="none" w:sz="0" w:space="0" w:color="auto"/>
            <w:bottom w:val="none" w:sz="0" w:space="0" w:color="auto"/>
            <w:right w:val="none" w:sz="0" w:space="0" w:color="auto"/>
          </w:divBdr>
        </w:div>
        <w:div w:id="1647926599">
          <w:marLeft w:val="0"/>
          <w:marRight w:val="0"/>
          <w:marTop w:val="0"/>
          <w:marBottom w:val="0"/>
          <w:divBdr>
            <w:top w:val="none" w:sz="0" w:space="0" w:color="auto"/>
            <w:left w:val="none" w:sz="0" w:space="0" w:color="auto"/>
            <w:bottom w:val="none" w:sz="0" w:space="0" w:color="auto"/>
            <w:right w:val="none" w:sz="0" w:space="0" w:color="auto"/>
          </w:divBdr>
        </w:div>
        <w:div w:id="2107920440">
          <w:marLeft w:val="0"/>
          <w:marRight w:val="0"/>
          <w:marTop w:val="0"/>
          <w:marBottom w:val="0"/>
          <w:divBdr>
            <w:top w:val="none" w:sz="0" w:space="0" w:color="auto"/>
            <w:left w:val="none" w:sz="0" w:space="0" w:color="auto"/>
            <w:bottom w:val="none" w:sz="0" w:space="0" w:color="auto"/>
            <w:right w:val="none" w:sz="0" w:space="0" w:color="auto"/>
          </w:divBdr>
        </w:div>
        <w:div w:id="92013463">
          <w:marLeft w:val="0"/>
          <w:marRight w:val="0"/>
          <w:marTop w:val="0"/>
          <w:marBottom w:val="0"/>
          <w:divBdr>
            <w:top w:val="none" w:sz="0" w:space="0" w:color="auto"/>
            <w:left w:val="none" w:sz="0" w:space="0" w:color="auto"/>
            <w:bottom w:val="none" w:sz="0" w:space="0" w:color="auto"/>
            <w:right w:val="none" w:sz="0" w:space="0" w:color="auto"/>
          </w:divBdr>
        </w:div>
      </w:divsChild>
    </w:div>
    <w:div w:id="1795563634">
      <w:bodyDiv w:val="1"/>
      <w:marLeft w:val="0"/>
      <w:marRight w:val="0"/>
      <w:marTop w:val="0"/>
      <w:marBottom w:val="0"/>
      <w:divBdr>
        <w:top w:val="none" w:sz="0" w:space="0" w:color="auto"/>
        <w:left w:val="none" w:sz="0" w:space="0" w:color="auto"/>
        <w:bottom w:val="none" w:sz="0" w:space="0" w:color="auto"/>
        <w:right w:val="none" w:sz="0" w:space="0" w:color="auto"/>
      </w:divBdr>
    </w:div>
    <w:div w:id="1861817416">
      <w:bodyDiv w:val="1"/>
      <w:marLeft w:val="0"/>
      <w:marRight w:val="0"/>
      <w:marTop w:val="0"/>
      <w:marBottom w:val="0"/>
      <w:divBdr>
        <w:top w:val="none" w:sz="0" w:space="0" w:color="auto"/>
        <w:left w:val="none" w:sz="0" w:space="0" w:color="auto"/>
        <w:bottom w:val="none" w:sz="0" w:space="0" w:color="auto"/>
        <w:right w:val="none" w:sz="0" w:space="0" w:color="auto"/>
      </w:divBdr>
      <w:divsChild>
        <w:div w:id="1475559400">
          <w:marLeft w:val="0"/>
          <w:marRight w:val="0"/>
          <w:marTop w:val="0"/>
          <w:marBottom w:val="0"/>
          <w:divBdr>
            <w:top w:val="none" w:sz="0" w:space="0" w:color="auto"/>
            <w:left w:val="none" w:sz="0" w:space="0" w:color="auto"/>
            <w:bottom w:val="none" w:sz="0" w:space="0" w:color="auto"/>
            <w:right w:val="none" w:sz="0" w:space="0" w:color="auto"/>
          </w:divBdr>
        </w:div>
        <w:div w:id="1194269261">
          <w:marLeft w:val="0"/>
          <w:marRight w:val="0"/>
          <w:marTop w:val="0"/>
          <w:marBottom w:val="0"/>
          <w:divBdr>
            <w:top w:val="none" w:sz="0" w:space="0" w:color="auto"/>
            <w:left w:val="none" w:sz="0" w:space="0" w:color="auto"/>
            <w:bottom w:val="none" w:sz="0" w:space="0" w:color="auto"/>
            <w:right w:val="none" w:sz="0" w:space="0" w:color="auto"/>
          </w:divBdr>
        </w:div>
        <w:div w:id="273097956">
          <w:marLeft w:val="0"/>
          <w:marRight w:val="0"/>
          <w:marTop w:val="0"/>
          <w:marBottom w:val="0"/>
          <w:divBdr>
            <w:top w:val="none" w:sz="0" w:space="0" w:color="auto"/>
            <w:left w:val="none" w:sz="0" w:space="0" w:color="auto"/>
            <w:bottom w:val="none" w:sz="0" w:space="0" w:color="auto"/>
            <w:right w:val="none" w:sz="0" w:space="0" w:color="auto"/>
          </w:divBdr>
        </w:div>
        <w:div w:id="1453092396">
          <w:marLeft w:val="0"/>
          <w:marRight w:val="0"/>
          <w:marTop w:val="0"/>
          <w:marBottom w:val="0"/>
          <w:divBdr>
            <w:top w:val="none" w:sz="0" w:space="0" w:color="auto"/>
            <w:left w:val="none" w:sz="0" w:space="0" w:color="auto"/>
            <w:bottom w:val="none" w:sz="0" w:space="0" w:color="auto"/>
            <w:right w:val="none" w:sz="0" w:space="0" w:color="auto"/>
          </w:divBdr>
        </w:div>
        <w:div w:id="792140998">
          <w:marLeft w:val="0"/>
          <w:marRight w:val="0"/>
          <w:marTop w:val="0"/>
          <w:marBottom w:val="0"/>
          <w:divBdr>
            <w:top w:val="none" w:sz="0" w:space="0" w:color="auto"/>
            <w:left w:val="none" w:sz="0" w:space="0" w:color="auto"/>
            <w:bottom w:val="none" w:sz="0" w:space="0" w:color="auto"/>
            <w:right w:val="none" w:sz="0" w:space="0" w:color="auto"/>
          </w:divBdr>
        </w:div>
      </w:divsChild>
    </w:div>
    <w:div w:id="20767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54" Type="http://schemas.openxmlformats.org/officeDocument/2006/relationships/chart" Target="charts/chart4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8" Type="http://schemas.openxmlformats.org/officeDocument/2006/relationships/chart" Target="charts/chart1.xml"/><Relationship Id="rId51" Type="http://schemas.openxmlformats.org/officeDocument/2006/relationships/chart" Target="charts/chart44.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oja_de_c_lculo_de_Microsoft_Excel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Hoja_de_c_lculo_de_Microsoft_Excel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Hoja_de_c_lculo_de_Microsoft_Excel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Hoja_de_c_lculo_de_Microsoft_Excel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Hoja_de_c_lculo_de_Microsoft_Excel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Hoja_de_c_lculo_de_Microsoft_Excel16.xlsx"/></Relationships>
</file>

<file path=word/charts/_rels/chart17.xml.rels><?xml version="1.0" encoding="UTF-8" standalone="yes"?>
<Relationships xmlns="http://schemas.openxmlformats.org/package/2006/relationships"><Relationship Id="rId3" Type="http://schemas.openxmlformats.org/officeDocument/2006/relationships/package" Target="../embeddings/Hoja_de_c_lculo_de_Microsoft_Excel17.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Hoja_de_c_lculo_de_Microsoft_Excel18.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Hoja_de_c_lculo_de_Microsoft_Excel19.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Hoja_de_c_lculo_de_Microsoft_Excel20.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Hoja_de_c_lculo_de_Microsoft_Excel21.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Hoja_de_c_lculo_de_Microsoft_Excel22.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Hoja_de_c_lculo_de_Microsoft_Excel23.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Hoja_de_c_lculo_de_Microsoft_Excel24.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Hoja_de_c_lculo_de_Microsoft_Excel25.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Hoja_de_c_lculo_de_Microsoft_Excel26.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Hoja_de_c_lculo_de_Microsoft_Excel27.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Hoja_de_c_lculo_de_Microsoft_Excel28.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Hoja_de_c_lculo_de_Microsoft_Excel29.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Hoja_de_c_lculo_de_Microsoft_Excel30.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Hoja_de_c_lculo_de_Microsoft_Excel31.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Hoja_de_c_lculo_de_Microsoft_Excel32.xlsx"/><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package" Target="../embeddings/Hoja_de_c_lculo_de_Microsoft_Excel33.xlsx"/><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package" Target="../embeddings/Hoja_de_c_lculo_de_Microsoft_Excel34.xlsx"/><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package" Target="../embeddings/Hoja_de_c_lculo_de_Microsoft_Excel35.xlsx"/><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package" Target="../embeddings/Hoja_de_c_lculo_de_Microsoft_Excel36.xlsx"/><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package" Target="../embeddings/Hoja_de_c_lculo_de_Microsoft_Excel37.xlsx"/><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package" Target="../embeddings/Hoja_de_c_lculo_de_Microsoft_Excel38.xlsx"/><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package" Target="../embeddings/Hoja_de_c_lculo_de_Microsoft_Excel39.xlsx"/><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package" Target="../embeddings/Hoja_de_c_lculo_de_Microsoft_Excel40.xlsx"/><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package" Target="../embeddings/Hoja_de_c_lculo_de_Microsoft_Excel41.xlsx"/><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package" Target="../embeddings/Hoja_de_c_lculo_de_Microsoft_Excel42.xlsx"/><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package" Target="../embeddings/Hoja_de_c_lculo_de_Microsoft_Excel43.xlsx"/><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package" Target="../embeddings/Hoja_de_c_lculo_de_Microsoft_Excel44.xlsx"/><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package" Target="../embeddings/Hoja_de_c_lculo_de_Microsoft_Excel45.xlsx"/><Relationship Id="rId2" Type="http://schemas.microsoft.com/office/2011/relationships/chartColorStyle" Target="colors45.xml"/><Relationship Id="rId1" Type="http://schemas.microsoft.com/office/2011/relationships/chartStyle" Target="style45.xml"/><Relationship Id="rId4" Type="http://schemas.openxmlformats.org/officeDocument/2006/relationships/chartUserShapes" Target="../drawings/drawing1.xml"/></Relationships>
</file>

<file path=word/charts/_rels/chart46.xml.rels><?xml version="1.0" encoding="UTF-8" standalone="yes"?>
<Relationships xmlns="http://schemas.openxmlformats.org/package/2006/relationships"><Relationship Id="rId3" Type="http://schemas.openxmlformats.org/officeDocument/2006/relationships/package" Target="../embeddings/Hoja_de_c_lculo_de_Microsoft_Excel46.xlsx"/><Relationship Id="rId2" Type="http://schemas.microsoft.com/office/2011/relationships/chartColorStyle" Target="colors46.xml"/><Relationship Id="rId1" Type="http://schemas.microsoft.com/office/2011/relationships/chartStyle" Target="style46.xml"/><Relationship Id="rId4" Type="http://schemas.openxmlformats.org/officeDocument/2006/relationships/chartUserShapes" Target="../drawings/drawing2.xml"/></Relationships>
</file>

<file path=word/charts/_rels/chart47.xml.rels><?xml version="1.0" encoding="UTF-8" standalone="yes"?>
<Relationships xmlns="http://schemas.openxmlformats.org/package/2006/relationships"><Relationship Id="rId3" Type="http://schemas.openxmlformats.org/officeDocument/2006/relationships/package" Target="../embeddings/Hoja_de_c_lculo_de_Microsoft_Excel47.xlsx"/><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package" Target="../embeddings/Hoja_de_c_lculo_de_Microsoft_Excel48.xlsx"/><Relationship Id="rId2" Type="http://schemas.microsoft.com/office/2011/relationships/chartColorStyle" Target="colors48.xml"/><Relationship Id="rId1" Type="http://schemas.microsoft.com/office/2011/relationships/chartStyle" Target="style48.xml"/></Relationships>
</file>

<file path=word/charts/_rels/chart49.xml.rels><?xml version="1.0" encoding="UTF-8" standalone="yes"?>
<Relationships xmlns="http://schemas.openxmlformats.org/package/2006/relationships"><Relationship Id="rId3" Type="http://schemas.openxmlformats.org/officeDocument/2006/relationships/package" Target="../embeddings/Hoja_de_c_lculo_de_Microsoft_Excel49.xlsx"/><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package" Target="../embeddings/Hoja_de_c_lculo_de_Microsoft_Excel50.xlsx"/><Relationship Id="rId2" Type="http://schemas.microsoft.com/office/2011/relationships/chartColorStyle" Target="colors50.xml"/><Relationship Id="rId1" Type="http://schemas.microsoft.com/office/2011/relationships/chartStyle" Target="style50.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Hoja_de_c_lculo_de_Microsoft_Excel8.xlsx"/></Relationships>
</file>

<file path=word/charts/_rels/chart9.xml.rels><?xml version="1.0" encoding="UTF-8" standalone="yes"?>
<Relationships xmlns="http://schemas.openxmlformats.org/package/2006/relationships"><Relationship Id="rId3" Type="http://schemas.openxmlformats.org/officeDocument/2006/relationships/package" Target="../embeddings/Hoja_de_c_lculo_de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US"/>
              <a:t>¿PARTICIPAS EN ACTOS PÚBLICOS?</a:t>
            </a:r>
          </a:p>
        </c:rich>
      </c:tx>
      <c:layout/>
      <c:overlay val="0"/>
      <c:spPr>
        <a:noFill/>
        <a:ln>
          <a:noFill/>
        </a:ln>
        <a:effectLst/>
      </c:spPr>
      <c:txPr>
        <a:bodyPr rot="0" spcFirstLastPara="1" vertOverflow="ellipsis" vert="horz" wrap="square" anchor="ctr" anchorCtr="1"/>
        <a:lstStyle/>
        <a:p>
          <a:pPr>
            <a:defRPr sz="96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u-ES"/>
        </a:p>
      </c:txPr>
    </c:title>
    <c:autoTitleDeleted val="0"/>
    <c:plotArea>
      <c:layout/>
      <c:pieChart>
        <c:varyColors val="1"/>
        <c:ser>
          <c:idx val="0"/>
          <c:order val="0"/>
          <c:tx>
            <c:strRef>
              <c:f>Orria1!$B$1</c:f>
              <c:strCache>
                <c:ptCount val="1"/>
                <c:pt idx="0">
                  <c:v>PARTICIPAS EN LOS ACTOS PÚBLICOS?</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800" b="1" i="0" u="none" strike="noStrike" kern="1200" baseline="0">
                    <a:solidFill>
                      <a:schemeClr val="lt1"/>
                    </a:solidFill>
                    <a:latin typeface="Arial" panose="020B0604020202020204" pitchFamily="34" charset="0"/>
                    <a:ea typeface="+mn-ea"/>
                    <a:cs typeface="Arial" panose="020B0604020202020204" pitchFamily="34" charset="0"/>
                  </a:defRPr>
                </a:pPr>
                <a:endParaRPr lang="eu-ES"/>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Orria1!$A$2:$A$7</c:f>
              <c:strCache>
                <c:ptCount val="6"/>
                <c:pt idx="0">
                  <c:v>diaria </c:v>
                </c:pt>
                <c:pt idx="1">
                  <c:v>semanal</c:v>
                </c:pt>
                <c:pt idx="2">
                  <c:v>cada quince días</c:v>
                </c:pt>
                <c:pt idx="3">
                  <c:v>mensual</c:v>
                </c:pt>
                <c:pt idx="4">
                  <c:v>menos de una vez al mes</c:v>
                </c:pt>
                <c:pt idx="5">
                  <c:v>nunca</c:v>
                </c:pt>
              </c:strCache>
            </c:strRef>
          </c:cat>
          <c:val>
            <c:numRef>
              <c:f>Orria1!$B$2:$B$7</c:f>
              <c:numCache>
                <c:formatCode>General</c:formatCode>
                <c:ptCount val="6"/>
                <c:pt idx="0">
                  <c:v>3.9</c:v>
                </c:pt>
                <c:pt idx="1">
                  <c:v>2.6</c:v>
                </c:pt>
                <c:pt idx="2">
                  <c:v>4.5</c:v>
                </c:pt>
                <c:pt idx="3">
                  <c:v>6.5</c:v>
                </c:pt>
                <c:pt idx="4">
                  <c:v>11.6</c:v>
                </c:pt>
                <c:pt idx="5">
                  <c:v>69</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613389878580783"/>
          <c:y val="0.25115877528541447"/>
          <c:w val="0.35343353049981818"/>
          <c:h val="0.6820619303494435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800">
          <a:latin typeface="Arial" panose="020B0604020202020204" pitchFamily="34" charset="0"/>
          <a:cs typeface="Arial" panose="020B0604020202020204" pitchFamily="34" charset="0"/>
        </a:defRPr>
      </a:pPr>
      <a:endParaRPr lang="eu-E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781890513583772E-2"/>
          <c:y val="6.043956043956044E-2"/>
          <c:w val="0.47884448738561469"/>
          <c:h val="0.86813186813186827"/>
        </c:manualLayout>
      </c:layout>
      <c:barChart>
        <c:barDir val="col"/>
        <c:grouping val="clustered"/>
        <c:varyColors val="0"/>
        <c:ser>
          <c:idx val="0"/>
          <c:order val="0"/>
          <c:tx>
            <c:strRef>
              <c:f>Orria1!$B$1</c:f>
              <c:strCache>
                <c:ptCount val="1"/>
                <c:pt idx="0">
                  <c:v>euskera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c:f>
              <c:strCache>
                <c:ptCount val="1"/>
                <c:pt idx="0">
                  <c:v>1 kategoria</c:v>
                </c:pt>
              </c:strCache>
            </c:strRef>
          </c:cat>
          <c:val>
            <c:numRef>
              <c:f>Orria1!$B$2</c:f>
              <c:numCache>
                <c:formatCode>General</c:formatCode>
                <c:ptCount val="1"/>
                <c:pt idx="0">
                  <c:v>75</c:v>
                </c:pt>
              </c:numCache>
            </c:numRef>
          </c:val>
        </c:ser>
        <c:dLbls>
          <c:dLblPos val="outEnd"/>
          <c:showLegendKey val="0"/>
          <c:showVal val="1"/>
          <c:showCatName val="0"/>
          <c:showSerName val="0"/>
          <c:showPercent val="0"/>
          <c:showBubbleSize val="0"/>
        </c:dLbls>
        <c:gapWidth val="219"/>
        <c:overlap val="-27"/>
        <c:axId val="598392896"/>
        <c:axId val="598396816"/>
      </c:barChart>
      <c:catAx>
        <c:axId val="598392896"/>
        <c:scaling>
          <c:orientation val="minMax"/>
        </c:scaling>
        <c:delete val="1"/>
        <c:axPos val="b"/>
        <c:numFmt formatCode="General" sourceLinked="1"/>
        <c:majorTickMark val="out"/>
        <c:minorTickMark val="none"/>
        <c:tickLblPos val="nextTo"/>
        <c:crossAx val="598396816"/>
        <c:crosses val="autoZero"/>
        <c:auto val="1"/>
        <c:lblAlgn val="ctr"/>
        <c:lblOffset val="100"/>
        <c:noMultiLvlLbl val="0"/>
      </c:catAx>
      <c:valAx>
        <c:axId val="598396816"/>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598392896"/>
        <c:crosses val="autoZero"/>
        <c:crossBetween val="between"/>
        <c:majorUnit val="20"/>
      </c:valAx>
      <c:spPr>
        <a:noFill/>
        <a:ln>
          <a:noFill/>
        </a:ln>
        <a:effectLst/>
      </c:spPr>
    </c:plotArea>
    <c:legend>
      <c:legendPos val="r"/>
      <c:layout>
        <c:manualLayout>
          <c:xMode val="edge"/>
          <c:yMode val="edge"/>
          <c:x val="0.71698660099809652"/>
          <c:y val="0.44814527991693348"/>
          <c:w val="0.17791207101002735"/>
          <c:h val="9.272042917712208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371434285671956E-2"/>
          <c:y val="0.14952630518040719"/>
          <c:w val="0.63553825527218322"/>
          <c:h val="0.71714014986183572"/>
        </c:manualLayout>
      </c:layout>
      <c:barChart>
        <c:barDir val="col"/>
        <c:grouping val="clustered"/>
        <c:varyColors val="0"/>
        <c:ser>
          <c:idx val="0"/>
          <c:order val="0"/>
          <c:tx>
            <c:strRef>
              <c:f>Orria1!$B$1</c:f>
              <c:strCache>
                <c:ptCount val="1"/>
                <c:pt idx="0">
                  <c:v>euskera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c:f>
              <c:strCache>
                <c:ptCount val="1"/>
                <c:pt idx="0">
                  <c:v>euskaraz</c:v>
                </c:pt>
              </c:strCache>
            </c:strRef>
          </c:cat>
          <c:val>
            <c:numRef>
              <c:f>Orria1!$B$2</c:f>
              <c:numCache>
                <c:formatCode>General</c:formatCode>
                <c:ptCount val="1"/>
                <c:pt idx="0">
                  <c:v>50</c:v>
                </c:pt>
              </c:numCache>
            </c:numRef>
          </c:val>
        </c:ser>
        <c:dLbls>
          <c:dLblPos val="outEnd"/>
          <c:showLegendKey val="0"/>
          <c:showVal val="1"/>
          <c:showCatName val="0"/>
          <c:showSerName val="0"/>
          <c:showPercent val="0"/>
          <c:showBubbleSize val="0"/>
        </c:dLbls>
        <c:gapWidth val="219"/>
        <c:overlap val="-27"/>
        <c:axId val="598395640"/>
        <c:axId val="598395248"/>
      </c:barChart>
      <c:catAx>
        <c:axId val="598395640"/>
        <c:scaling>
          <c:orientation val="minMax"/>
        </c:scaling>
        <c:delete val="1"/>
        <c:axPos val="b"/>
        <c:numFmt formatCode="General" sourceLinked="1"/>
        <c:majorTickMark val="none"/>
        <c:minorTickMark val="none"/>
        <c:tickLblPos val="nextTo"/>
        <c:crossAx val="598395248"/>
        <c:crosses val="autoZero"/>
        <c:auto val="1"/>
        <c:lblAlgn val="ctr"/>
        <c:lblOffset val="100"/>
        <c:noMultiLvlLbl val="0"/>
      </c:catAx>
      <c:valAx>
        <c:axId val="59839524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598395640"/>
        <c:crosses val="autoZero"/>
        <c:crossBetween val="between"/>
        <c:majorUnit val="20"/>
      </c:valAx>
      <c:spPr>
        <a:noFill/>
        <a:ln>
          <a:noFill/>
        </a:ln>
        <a:effectLst/>
      </c:spPr>
    </c:plotArea>
    <c:legend>
      <c:legendPos val="r"/>
      <c:layout>
        <c:manualLayout>
          <c:xMode val="edge"/>
          <c:yMode val="edge"/>
          <c:x val="0.76225835451670898"/>
          <c:y val="0.44455020669025402"/>
          <c:w val="0.2204023808047616"/>
          <c:h val="0.133992728077323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95799290375624E-2"/>
          <c:y val="0.14952630518040719"/>
          <c:w val="0.52368500974066856"/>
          <c:h val="0.71310870458870523"/>
        </c:manualLayout>
      </c:layout>
      <c:barChart>
        <c:barDir val="col"/>
        <c:grouping val="clustered"/>
        <c:varyColors val="0"/>
        <c:ser>
          <c:idx val="0"/>
          <c:order val="0"/>
          <c:tx>
            <c:strRef>
              <c:f>Orria1!$B$1</c:f>
              <c:strCache>
                <c:ptCount val="1"/>
                <c:pt idx="0">
                  <c:v>euskera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c:f>
              <c:strCache>
                <c:ptCount val="1"/>
                <c:pt idx="0">
                  <c:v>euskaraz</c:v>
                </c:pt>
              </c:strCache>
            </c:strRef>
          </c:cat>
          <c:val>
            <c:numRef>
              <c:f>Orria1!$B$2</c:f>
              <c:numCache>
                <c:formatCode>General</c:formatCode>
                <c:ptCount val="1"/>
                <c:pt idx="0">
                  <c:v>47</c:v>
                </c:pt>
              </c:numCache>
            </c:numRef>
          </c:val>
        </c:ser>
        <c:dLbls>
          <c:dLblPos val="outEnd"/>
          <c:showLegendKey val="0"/>
          <c:showVal val="1"/>
          <c:showCatName val="0"/>
          <c:showSerName val="0"/>
          <c:showPercent val="0"/>
          <c:showBubbleSize val="0"/>
        </c:dLbls>
        <c:gapWidth val="219"/>
        <c:overlap val="-27"/>
        <c:axId val="598399560"/>
        <c:axId val="598397992"/>
      </c:barChart>
      <c:catAx>
        <c:axId val="598399560"/>
        <c:scaling>
          <c:orientation val="minMax"/>
        </c:scaling>
        <c:delete val="1"/>
        <c:axPos val="b"/>
        <c:numFmt formatCode="General" sourceLinked="1"/>
        <c:majorTickMark val="none"/>
        <c:minorTickMark val="none"/>
        <c:tickLblPos val="nextTo"/>
        <c:crossAx val="598397992"/>
        <c:crosses val="autoZero"/>
        <c:auto val="1"/>
        <c:lblAlgn val="ctr"/>
        <c:lblOffset val="100"/>
        <c:noMultiLvlLbl val="0"/>
      </c:catAx>
      <c:valAx>
        <c:axId val="59839799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598399560"/>
        <c:crosses val="autoZero"/>
        <c:crossBetween val="between"/>
        <c:majorUnit val="20"/>
      </c:valAx>
      <c:spPr>
        <a:noFill/>
        <a:ln>
          <a:noFill/>
        </a:ln>
        <a:effectLst/>
      </c:spPr>
    </c:plotArea>
    <c:legend>
      <c:legendPos val="r"/>
      <c:layout>
        <c:manualLayout>
          <c:xMode val="edge"/>
          <c:yMode val="edge"/>
          <c:x val="0.69172916790149352"/>
          <c:y val="0.40954404988834164"/>
          <c:w val="0.22071773454490742"/>
          <c:h val="0.160240411401298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95799290375624E-2"/>
          <c:y val="0.14952630518040719"/>
          <c:w val="0.54955518848008533"/>
          <c:h val="0.75342315732000942"/>
        </c:manualLayout>
      </c:layout>
      <c:barChart>
        <c:barDir val="col"/>
        <c:grouping val="clustered"/>
        <c:varyColors val="0"/>
        <c:ser>
          <c:idx val="0"/>
          <c:order val="0"/>
          <c:tx>
            <c:strRef>
              <c:f>Orria1!$B$1</c:f>
              <c:strCache>
                <c:ptCount val="1"/>
                <c:pt idx="0">
                  <c:v>euskera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c:f>
              <c:strCache>
                <c:ptCount val="1"/>
                <c:pt idx="0">
                  <c:v>euskaraz</c:v>
                </c:pt>
              </c:strCache>
            </c:strRef>
          </c:cat>
          <c:val>
            <c:numRef>
              <c:f>Orria1!$B$2</c:f>
              <c:numCache>
                <c:formatCode>General</c:formatCode>
                <c:ptCount val="1"/>
                <c:pt idx="0">
                  <c:v>49</c:v>
                </c:pt>
              </c:numCache>
            </c:numRef>
          </c:val>
        </c:ser>
        <c:dLbls>
          <c:dLblPos val="outEnd"/>
          <c:showLegendKey val="0"/>
          <c:showVal val="1"/>
          <c:showCatName val="0"/>
          <c:showSerName val="0"/>
          <c:showPercent val="0"/>
          <c:showBubbleSize val="0"/>
        </c:dLbls>
        <c:gapWidth val="219"/>
        <c:overlap val="-27"/>
        <c:axId val="598393288"/>
        <c:axId val="598399168"/>
      </c:barChart>
      <c:catAx>
        <c:axId val="598393288"/>
        <c:scaling>
          <c:orientation val="minMax"/>
        </c:scaling>
        <c:delete val="1"/>
        <c:axPos val="b"/>
        <c:numFmt formatCode="General" sourceLinked="1"/>
        <c:majorTickMark val="none"/>
        <c:minorTickMark val="none"/>
        <c:tickLblPos val="nextTo"/>
        <c:crossAx val="598399168"/>
        <c:crosses val="autoZero"/>
        <c:auto val="1"/>
        <c:lblAlgn val="ctr"/>
        <c:lblOffset val="100"/>
        <c:noMultiLvlLbl val="0"/>
      </c:catAx>
      <c:valAx>
        <c:axId val="59839916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598393288"/>
        <c:crosses val="autoZero"/>
        <c:crossBetween val="between"/>
        <c:majorUnit val="20"/>
      </c:valAx>
      <c:spPr>
        <a:noFill/>
        <a:ln>
          <a:noFill/>
        </a:ln>
        <a:effectLst/>
      </c:spPr>
    </c:plotArea>
    <c:legend>
      <c:legendPos val="r"/>
      <c:layout>
        <c:manualLayout>
          <c:xMode val="edge"/>
          <c:yMode val="edge"/>
          <c:x val="0.74595114110265859"/>
          <c:y val="0.45388994789277626"/>
          <c:w val="0.21968635006766477"/>
          <c:h val="0.111846019247594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95799290375624E-2"/>
          <c:y val="0.14952630518040719"/>
          <c:w val="0.55425885734179747"/>
          <c:h val="0.76954893841253114"/>
        </c:manualLayout>
      </c:layout>
      <c:barChart>
        <c:barDir val="col"/>
        <c:grouping val="clustered"/>
        <c:varyColors val="0"/>
        <c:ser>
          <c:idx val="0"/>
          <c:order val="0"/>
          <c:tx>
            <c:strRef>
              <c:f>Orria1!$B$1</c:f>
              <c:strCache>
                <c:ptCount val="1"/>
                <c:pt idx="0">
                  <c:v>euskera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c:f>
              <c:strCache>
                <c:ptCount val="1"/>
                <c:pt idx="0">
                  <c:v>euskaraz</c:v>
                </c:pt>
              </c:strCache>
            </c:strRef>
          </c:cat>
          <c:val>
            <c:numRef>
              <c:f>Orria1!$B$2</c:f>
              <c:numCache>
                <c:formatCode>General</c:formatCode>
                <c:ptCount val="1"/>
                <c:pt idx="0">
                  <c:v>46</c:v>
                </c:pt>
              </c:numCache>
            </c:numRef>
          </c:val>
        </c:ser>
        <c:dLbls>
          <c:dLblPos val="outEnd"/>
          <c:showLegendKey val="0"/>
          <c:showVal val="1"/>
          <c:showCatName val="0"/>
          <c:showSerName val="0"/>
          <c:showPercent val="0"/>
          <c:showBubbleSize val="0"/>
        </c:dLbls>
        <c:gapWidth val="219"/>
        <c:overlap val="-27"/>
        <c:axId val="598392504"/>
        <c:axId val="601595976"/>
      </c:barChart>
      <c:catAx>
        <c:axId val="598392504"/>
        <c:scaling>
          <c:orientation val="minMax"/>
        </c:scaling>
        <c:delete val="1"/>
        <c:axPos val="b"/>
        <c:numFmt formatCode="General" sourceLinked="1"/>
        <c:majorTickMark val="none"/>
        <c:minorTickMark val="none"/>
        <c:tickLblPos val="nextTo"/>
        <c:crossAx val="601595976"/>
        <c:crosses val="autoZero"/>
        <c:auto val="1"/>
        <c:lblAlgn val="ctr"/>
        <c:lblOffset val="100"/>
        <c:noMultiLvlLbl val="0"/>
      </c:catAx>
      <c:valAx>
        <c:axId val="60159597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598392504"/>
        <c:crosses val="autoZero"/>
        <c:crossBetween val="between"/>
        <c:majorUnit val="20"/>
      </c:valAx>
      <c:spPr>
        <a:noFill/>
        <a:ln>
          <a:noFill/>
        </a:ln>
        <a:effectLst/>
      </c:spPr>
    </c:plotArea>
    <c:legend>
      <c:legendPos val="r"/>
      <c:layout>
        <c:manualLayout>
          <c:xMode val="edge"/>
          <c:yMode val="edge"/>
          <c:x val="0.71302545907067361"/>
          <c:y val="0.41357549516147207"/>
          <c:w val="0.24540299330807169"/>
          <c:h val="7.625141185341968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568237834536611E-2"/>
          <c:y val="4.9516092730137296E-2"/>
          <c:w val="0.48600911728139246"/>
          <c:h val="0.87750066015549544"/>
        </c:manualLayout>
      </c:layout>
      <c:barChart>
        <c:barDir val="col"/>
        <c:grouping val="clustered"/>
        <c:varyColors val="0"/>
        <c:ser>
          <c:idx val="0"/>
          <c:order val="0"/>
          <c:tx>
            <c:strRef>
              <c:f>Orria1!$B$1</c:f>
              <c:strCache>
                <c:ptCount val="1"/>
                <c:pt idx="0">
                  <c:v>euskera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Orria1!$A$2</c:f>
              <c:numCache>
                <c:formatCode>General</c:formatCode>
                <c:ptCount val="1"/>
              </c:numCache>
            </c:numRef>
          </c:cat>
          <c:val>
            <c:numRef>
              <c:f>Orria1!$B$2</c:f>
              <c:numCache>
                <c:formatCode>General</c:formatCode>
                <c:ptCount val="1"/>
                <c:pt idx="0">
                  <c:v>80</c:v>
                </c:pt>
              </c:numCache>
            </c:numRef>
          </c:val>
        </c:ser>
        <c:dLbls>
          <c:dLblPos val="outEnd"/>
          <c:showLegendKey val="0"/>
          <c:showVal val="1"/>
          <c:showCatName val="0"/>
          <c:showSerName val="0"/>
          <c:showPercent val="0"/>
          <c:showBubbleSize val="0"/>
        </c:dLbls>
        <c:gapWidth val="219"/>
        <c:overlap val="-27"/>
        <c:axId val="601597152"/>
        <c:axId val="601597544"/>
      </c:barChart>
      <c:catAx>
        <c:axId val="60159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01597544"/>
        <c:crosses val="autoZero"/>
        <c:auto val="1"/>
        <c:lblAlgn val="ctr"/>
        <c:lblOffset val="100"/>
        <c:noMultiLvlLbl val="0"/>
      </c:catAx>
      <c:valAx>
        <c:axId val="601597544"/>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01597152"/>
        <c:crosses val="autoZero"/>
        <c:crossBetween val="between"/>
        <c:majorUnit val="20"/>
      </c:valAx>
      <c:spPr>
        <a:noFill/>
        <a:ln>
          <a:noFill/>
        </a:ln>
        <a:effectLst/>
      </c:spPr>
    </c:plotArea>
    <c:legend>
      <c:legendPos val="r"/>
      <c:layout>
        <c:manualLayout>
          <c:xMode val="edge"/>
          <c:yMode val="edge"/>
          <c:x val="0.73083115623864914"/>
          <c:y val="0.43155363386126622"/>
          <c:w val="0.22180985338616113"/>
          <c:h val="9.88114014308759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095799290375624E-2"/>
          <c:y val="4.4345898004434593E-2"/>
          <c:w val="0.51466616826036105"/>
          <c:h val="0.90154387801222735"/>
        </c:manualLayout>
      </c:layout>
      <c:barChart>
        <c:barDir val="col"/>
        <c:grouping val="clustered"/>
        <c:varyColors val="0"/>
        <c:ser>
          <c:idx val="0"/>
          <c:order val="0"/>
          <c:tx>
            <c:strRef>
              <c:f>Orria1!$B$1</c:f>
              <c:strCache>
                <c:ptCount val="1"/>
                <c:pt idx="0">
                  <c:v>idatzien hizkuntza</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dPt>
          <c:dPt>
            <c:idx val="1"/>
            <c:invertIfNegative val="0"/>
            <c:bubble3D val="0"/>
            <c:spPr>
              <a:solidFill>
                <a:schemeClr val="accent2">
                  <a:lumMod val="60000"/>
                  <a:lumOff val="40000"/>
                </a:schemeClr>
              </a:solidFill>
              <a:ln w="19050">
                <a:solidFill>
                  <a:schemeClr val="lt1"/>
                </a:solidFill>
              </a:ln>
              <a:effectLst/>
            </c:spPr>
          </c:dPt>
          <c:dPt>
            <c:idx val="2"/>
            <c:invertIfNegative val="0"/>
            <c:bubble3D val="0"/>
            <c:spPr>
              <a:solidFill>
                <a:srgbClr val="92D050"/>
              </a:solidFill>
              <a:ln w="19050">
                <a:solidFill>
                  <a:schemeClr val="lt1"/>
                </a:solid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Orria1!$A$2:$A$4</c:f>
              <c:strCache>
                <c:ptCount val="3"/>
                <c:pt idx="0">
                  <c:v>Euskera </c:v>
                </c:pt>
                <c:pt idx="1">
                  <c:v>Bilingüe</c:v>
                </c:pt>
                <c:pt idx="2">
                  <c:v>Castellano</c:v>
                </c:pt>
              </c:strCache>
            </c:strRef>
          </c:cat>
          <c:val>
            <c:numRef>
              <c:f>Orria1!$B$2:$B$4</c:f>
              <c:numCache>
                <c:formatCode>General</c:formatCode>
                <c:ptCount val="3"/>
                <c:pt idx="0">
                  <c:v>31</c:v>
                </c:pt>
                <c:pt idx="1">
                  <c:v>37</c:v>
                </c:pt>
                <c:pt idx="2">
                  <c:v>32</c:v>
                </c:pt>
              </c:numCache>
            </c:numRef>
          </c:val>
        </c:ser>
        <c:dLbls>
          <c:showLegendKey val="0"/>
          <c:showVal val="0"/>
          <c:showCatName val="0"/>
          <c:showSerName val="0"/>
          <c:showPercent val="0"/>
          <c:showBubbleSize val="0"/>
        </c:dLbls>
        <c:gapWidth val="100"/>
        <c:axId val="601597936"/>
        <c:axId val="601596368"/>
      </c:barChart>
      <c:catAx>
        <c:axId val="601597936"/>
        <c:scaling>
          <c:orientation val="minMax"/>
        </c:scaling>
        <c:delete val="1"/>
        <c:axPos val="b"/>
        <c:numFmt formatCode="General" sourceLinked="1"/>
        <c:majorTickMark val="out"/>
        <c:minorTickMark val="none"/>
        <c:tickLblPos val="nextTo"/>
        <c:crossAx val="601596368"/>
        <c:crosses val="autoZero"/>
        <c:auto val="1"/>
        <c:lblAlgn val="ctr"/>
        <c:lblOffset val="100"/>
        <c:noMultiLvlLbl val="0"/>
      </c:catAx>
      <c:valAx>
        <c:axId val="60159636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01597936"/>
        <c:crosses val="autoZero"/>
        <c:crossBetween val="between"/>
        <c:majorUnit val="20"/>
      </c:valAx>
      <c:spPr>
        <a:noFill/>
        <a:ln>
          <a:noFill/>
        </a:ln>
        <a:effectLst/>
      </c:spPr>
    </c:plotArea>
    <c:legend>
      <c:legendPos val="r"/>
      <c:layout>
        <c:manualLayout>
          <c:xMode val="edge"/>
          <c:yMode val="edge"/>
          <c:x val="0.68917215387602238"/>
          <c:y val="0.34073000936802406"/>
          <c:w val="0.27247084926022841"/>
          <c:h val="0.371048974915287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u-E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95799290375624E-2"/>
          <c:y val="4.4345898004434593E-2"/>
          <c:w val="0.44433551073113231"/>
          <c:h val="0.89009944806740093"/>
        </c:manualLayout>
      </c:layout>
      <c:barChart>
        <c:barDir val="col"/>
        <c:grouping val="clustered"/>
        <c:varyColors val="0"/>
        <c:ser>
          <c:idx val="0"/>
          <c:order val="0"/>
          <c:tx>
            <c:strRef>
              <c:f>Orria1!$B$1</c:f>
              <c:strCache>
                <c:ptCount val="1"/>
                <c:pt idx="0">
                  <c:v>Zutabea1</c:v>
                </c:pt>
              </c:strCache>
            </c:strRef>
          </c:tx>
          <c:spPr>
            <a:solidFill>
              <a:srgbClr val="92D050"/>
            </a:solidFill>
            <a:ln>
              <a:noFill/>
            </a:ln>
            <a:effectLst/>
          </c:spPr>
          <c:invertIfNegative val="0"/>
          <c:dPt>
            <c:idx val="0"/>
            <c:invertIfNegative val="0"/>
            <c:bubble3D val="0"/>
            <c:spPr>
              <a:solidFill>
                <a:srgbClr val="00B0F0"/>
              </a:solidFill>
              <a:ln>
                <a:noFill/>
              </a:ln>
              <a:effectLst/>
            </c:spPr>
          </c:dPt>
          <c:dPt>
            <c:idx val="1"/>
            <c:invertIfNegative val="0"/>
            <c:bubble3D val="0"/>
            <c:spPr>
              <a:solidFill>
                <a:schemeClr val="accent2">
                  <a:lumMod val="60000"/>
                  <a:lumOff val="40000"/>
                </a:schemeClr>
              </a:solidFill>
              <a:ln>
                <a:no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Orria1!$A$2:$A$4</c:f>
              <c:strCache>
                <c:ptCount val="3"/>
                <c:pt idx="0">
                  <c:v>Euskera</c:v>
                </c:pt>
                <c:pt idx="1">
                  <c:v>Bilingüe</c:v>
                </c:pt>
                <c:pt idx="2">
                  <c:v>Castellano</c:v>
                </c:pt>
              </c:strCache>
            </c:strRef>
          </c:cat>
          <c:val>
            <c:numRef>
              <c:f>Orria1!$B$2:$B$4</c:f>
              <c:numCache>
                <c:formatCode>General</c:formatCode>
                <c:ptCount val="3"/>
                <c:pt idx="0">
                  <c:v>29</c:v>
                </c:pt>
                <c:pt idx="1">
                  <c:v>41</c:v>
                </c:pt>
                <c:pt idx="2">
                  <c:v>30</c:v>
                </c:pt>
              </c:numCache>
            </c:numRef>
          </c:val>
        </c:ser>
        <c:dLbls>
          <c:dLblPos val="outEnd"/>
          <c:showLegendKey val="0"/>
          <c:showVal val="1"/>
          <c:showCatName val="0"/>
          <c:showSerName val="0"/>
          <c:showPercent val="0"/>
          <c:showBubbleSize val="0"/>
        </c:dLbls>
        <c:gapWidth val="219"/>
        <c:overlap val="-27"/>
        <c:axId val="601594408"/>
        <c:axId val="601601072"/>
      </c:barChart>
      <c:catAx>
        <c:axId val="601594408"/>
        <c:scaling>
          <c:orientation val="minMax"/>
        </c:scaling>
        <c:delete val="1"/>
        <c:axPos val="b"/>
        <c:numFmt formatCode="General" sourceLinked="1"/>
        <c:majorTickMark val="out"/>
        <c:minorTickMark val="none"/>
        <c:tickLblPos val="nextTo"/>
        <c:crossAx val="601601072"/>
        <c:crosses val="autoZero"/>
        <c:auto val="1"/>
        <c:lblAlgn val="ctr"/>
        <c:lblOffset val="100"/>
        <c:noMultiLvlLbl val="0"/>
      </c:catAx>
      <c:valAx>
        <c:axId val="60160107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01594408"/>
        <c:crosses val="autoZero"/>
        <c:crossBetween val="between"/>
        <c:majorUnit val="20"/>
      </c:valAx>
      <c:spPr>
        <a:noFill/>
        <a:ln>
          <a:noFill/>
        </a:ln>
        <a:effectLst/>
      </c:spPr>
    </c:plotArea>
    <c:legend>
      <c:legendPos val="r"/>
      <c:layout>
        <c:manualLayout>
          <c:xMode val="edge"/>
          <c:yMode val="edge"/>
          <c:x val="0.65011738308437039"/>
          <c:y val="0.36337914680071143"/>
          <c:w val="0.30632933746078572"/>
          <c:h val="0.386457103553059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95799290375624E-2"/>
          <c:y val="0.10360735541614965"/>
          <c:w val="0.43170017831030638"/>
          <c:h val="0.84543868080541917"/>
        </c:manualLayout>
      </c:layout>
      <c:barChart>
        <c:barDir val="col"/>
        <c:grouping val="clustered"/>
        <c:varyColors val="0"/>
        <c:ser>
          <c:idx val="0"/>
          <c:order val="0"/>
          <c:tx>
            <c:strRef>
              <c:f>Orria1!$B$1</c:f>
              <c:strCache>
                <c:ptCount val="1"/>
                <c:pt idx="0">
                  <c:v>idazki informalak</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dPt>
          <c:dPt>
            <c:idx val="1"/>
            <c:invertIfNegative val="0"/>
            <c:bubble3D val="0"/>
            <c:spPr>
              <a:solidFill>
                <a:schemeClr val="accent2">
                  <a:lumMod val="60000"/>
                  <a:lumOff val="40000"/>
                </a:schemeClr>
              </a:solidFill>
              <a:ln w="19050">
                <a:solidFill>
                  <a:schemeClr val="lt1"/>
                </a:solidFill>
              </a:ln>
              <a:effectLst/>
            </c:spPr>
          </c:dPt>
          <c:dPt>
            <c:idx val="2"/>
            <c:invertIfNegative val="0"/>
            <c:bubble3D val="0"/>
            <c:spPr>
              <a:solidFill>
                <a:srgbClr val="92D050"/>
              </a:solidFill>
              <a:ln w="19050">
                <a:solidFill>
                  <a:schemeClr val="lt1"/>
                </a:solid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Orria1!$A$2:$A$4</c:f>
              <c:strCache>
                <c:ptCount val="3"/>
                <c:pt idx="0">
                  <c:v>Euskera</c:v>
                </c:pt>
                <c:pt idx="1">
                  <c:v>Bilingüe</c:v>
                </c:pt>
                <c:pt idx="2">
                  <c:v>Castellano</c:v>
                </c:pt>
              </c:strCache>
            </c:strRef>
          </c:cat>
          <c:val>
            <c:numRef>
              <c:f>Orria1!$B$2:$B$4</c:f>
              <c:numCache>
                <c:formatCode>General</c:formatCode>
                <c:ptCount val="3"/>
                <c:pt idx="0">
                  <c:v>50</c:v>
                </c:pt>
                <c:pt idx="1">
                  <c:v>14</c:v>
                </c:pt>
                <c:pt idx="2">
                  <c:v>36</c:v>
                </c:pt>
              </c:numCache>
            </c:numRef>
          </c:val>
        </c:ser>
        <c:dLbls>
          <c:dLblPos val="outEnd"/>
          <c:showLegendKey val="0"/>
          <c:showVal val="1"/>
          <c:showCatName val="0"/>
          <c:showSerName val="0"/>
          <c:showPercent val="0"/>
          <c:showBubbleSize val="0"/>
        </c:dLbls>
        <c:gapWidth val="100"/>
        <c:axId val="601605384"/>
        <c:axId val="601601464"/>
      </c:barChart>
      <c:catAx>
        <c:axId val="601605384"/>
        <c:scaling>
          <c:orientation val="minMax"/>
        </c:scaling>
        <c:delete val="1"/>
        <c:axPos val="b"/>
        <c:numFmt formatCode="General" sourceLinked="1"/>
        <c:majorTickMark val="out"/>
        <c:minorTickMark val="none"/>
        <c:tickLblPos val="nextTo"/>
        <c:crossAx val="601601464"/>
        <c:crosses val="autoZero"/>
        <c:auto val="1"/>
        <c:lblAlgn val="ctr"/>
        <c:lblOffset val="100"/>
        <c:noMultiLvlLbl val="0"/>
      </c:catAx>
      <c:valAx>
        <c:axId val="60160146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01605384"/>
        <c:crosses val="autoZero"/>
        <c:crossBetween val="between"/>
        <c:majorUnit val="20"/>
      </c:valAx>
      <c:spPr>
        <a:noFill/>
        <a:ln>
          <a:noFill/>
        </a:ln>
        <a:effectLst/>
      </c:spPr>
    </c:plotArea>
    <c:legend>
      <c:legendPos val="r"/>
      <c:layout>
        <c:manualLayout>
          <c:xMode val="edge"/>
          <c:yMode val="edge"/>
          <c:x val="0.69351573524522903"/>
          <c:y val="0.38823738546489389"/>
          <c:w val="0.21246451810884132"/>
          <c:h val="0.393928813196992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u-E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95799290375624E-2"/>
          <c:y val="4.4345898004434593E-2"/>
          <c:w val="0.5296845923456649"/>
          <c:h val="0.89921386817173954"/>
        </c:manualLayout>
      </c:layout>
      <c:barChart>
        <c:barDir val="col"/>
        <c:grouping val="clustered"/>
        <c:varyColors val="0"/>
        <c:ser>
          <c:idx val="0"/>
          <c:order val="0"/>
          <c:tx>
            <c:strRef>
              <c:f>Orria1!$B$1</c:f>
              <c:strCache>
                <c:ptCount val="1"/>
                <c:pt idx="0">
                  <c:v>Euskera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c:f>
              <c:strCache>
                <c:ptCount val="1"/>
                <c:pt idx="0">
                  <c:v>Euskaraz</c:v>
                </c:pt>
              </c:strCache>
            </c:strRef>
          </c:cat>
          <c:val>
            <c:numRef>
              <c:f>Orria1!$B$2</c:f>
              <c:numCache>
                <c:formatCode>General</c:formatCode>
                <c:ptCount val="1"/>
                <c:pt idx="0">
                  <c:v>49</c:v>
                </c:pt>
              </c:numCache>
            </c:numRef>
          </c:val>
        </c:ser>
        <c:dLbls>
          <c:dLblPos val="outEnd"/>
          <c:showLegendKey val="0"/>
          <c:showVal val="1"/>
          <c:showCatName val="0"/>
          <c:showSerName val="0"/>
          <c:showPercent val="0"/>
          <c:showBubbleSize val="0"/>
        </c:dLbls>
        <c:gapWidth val="219"/>
        <c:overlap val="-27"/>
        <c:axId val="601599112"/>
        <c:axId val="601604992"/>
      </c:barChart>
      <c:catAx>
        <c:axId val="601599112"/>
        <c:scaling>
          <c:orientation val="minMax"/>
        </c:scaling>
        <c:delete val="1"/>
        <c:axPos val="b"/>
        <c:numFmt formatCode="General" sourceLinked="1"/>
        <c:majorTickMark val="out"/>
        <c:minorTickMark val="none"/>
        <c:tickLblPos val="nextTo"/>
        <c:crossAx val="601604992"/>
        <c:crosses val="autoZero"/>
        <c:auto val="1"/>
        <c:lblAlgn val="ctr"/>
        <c:lblOffset val="100"/>
        <c:noMultiLvlLbl val="0"/>
      </c:catAx>
      <c:valAx>
        <c:axId val="60160499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01599112"/>
        <c:crosses val="autoZero"/>
        <c:crossBetween val="between"/>
        <c:majorUnit val="20"/>
      </c:valAx>
      <c:spPr>
        <a:noFill/>
        <a:ln>
          <a:noFill/>
        </a:ln>
        <a:effectLst/>
      </c:spPr>
    </c:plotArea>
    <c:legend>
      <c:legendPos val="r"/>
      <c:layout>
        <c:manualLayout>
          <c:xMode val="edge"/>
          <c:yMode val="edge"/>
          <c:x val="0.65498006520811192"/>
          <c:y val="0.45792139316590669"/>
          <c:w val="0.21319669600123514"/>
          <c:h val="6.80311151390293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336627136095287E-2"/>
          <c:y val="2.822011691191292E-2"/>
          <c:w val="0.3942833756786987"/>
          <c:h val="0.88226148207990818"/>
        </c:manualLayout>
      </c:layout>
      <c:barChart>
        <c:barDir val="col"/>
        <c:grouping val="clustered"/>
        <c:varyColors val="0"/>
        <c:ser>
          <c:idx val="0"/>
          <c:order val="0"/>
          <c:tx>
            <c:strRef>
              <c:f>Orria1!$B$1</c:f>
              <c:strCache>
                <c:ptCount val="1"/>
                <c:pt idx="0">
                  <c:v>en euskera</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u-E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Orria1!$A$2</c:f>
              <c:numCache>
                <c:formatCode>General</c:formatCode>
                <c:ptCount val="1"/>
                <c:pt idx="0">
                  <c:v>2017</c:v>
                </c:pt>
              </c:numCache>
            </c:numRef>
          </c:cat>
          <c:val>
            <c:numRef>
              <c:f>Orria1!$B$2</c:f>
              <c:numCache>
                <c:formatCode>General</c:formatCode>
                <c:ptCount val="1"/>
                <c:pt idx="0">
                  <c:v>49</c:v>
                </c:pt>
              </c:numCache>
            </c:numRef>
          </c:val>
        </c:ser>
        <c:dLbls>
          <c:dLblPos val="inEnd"/>
          <c:showLegendKey val="0"/>
          <c:showVal val="1"/>
          <c:showCatName val="0"/>
          <c:showSerName val="0"/>
          <c:showPercent val="0"/>
          <c:showBubbleSize val="0"/>
        </c:dLbls>
        <c:gapWidth val="100"/>
        <c:overlap val="-24"/>
        <c:axId val="600732632"/>
        <c:axId val="600726360"/>
      </c:barChart>
      <c:catAx>
        <c:axId val="600732632"/>
        <c:scaling>
          <c:orientation val="minMax"/>
        </c:scaling>
        <c:delete val="1"/>
        <c:axPos val="b"/>
        <c:numFmt formatCode="General" sourceLinked="1"/>
        <c:majorTickMark val="out"/>
        <c:minorTickMark val="none"/>
        <c:tickLblPos val="nextTo"/>
        <c:crossAx val="600726360"/>
        <c:crosses val="autoZero"/>
        <c:auto val="1"/>
        <c:lblAlgn val="ctr"/>
        <c:lblOffset val="100"/>
        <c:noMultiLvlLbl val="0"/>
      </c:catAx>
      <c:valAx>
        <c:axId val="60072636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u-ES"/>
          </a:p>
        </c:txPr>
        <c:crossAx val="600732632"/>
        <c:crosses val="autoZero"/>
        <c:crossBetween val="between"/>
        <c:majorUnit val="20"/>
      </c:valAx>
      <c:spPr>
        <a:noFill/>
        <a:ln>
          <a:noFill/>
        </a:ln>
        <a:effectLst/>
      </c:spPr>
    </c:plotArea>
    <c:legend>
      <c:legendPos val="b"/>
      <c:layout>
        <c:manualLayout>
          <c:xMode val="edge"/>
          <c:yMode val="edge"/>
          <c:x val="0.63700426208191863"/>
          <c:y val="0.42732964066695456"/>
          <c:w val="0.26498230152423607"/>
          <c:h val="0.161927863282492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u-E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47633721231694E-2"/>
          <c:y val="4.0314452731304171E-2"/>
          <c:w val="0.52419435746207399"/>
          <c:h val="0.90324531344487002"/>
        </c:manualLayout>
      </c:layout>
      <c:barChart>
        <c:barDir val="col"/>
        <c:grouping val="clustered"/>
        <c:varyColors val="0"/>
        <c:ser>
          <c:idx val="0"/>
          <c:order val="0"/>
          <c:tx>
            <c:strRef>
              <c:f>Orria1!$B$1</c:f>
              <c:strCache>
                <c:ptCount val="1"/>
                <c:pt idx="0">
                  <c:v>Euskera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c:f>
              <c:strCache>
                <c:ptCount val="1"/>
                <c:pt idx="0">
                  <c:v>1 kategoria</c:v>
                </c:pt>
              </c:strCache>
            </c:strRef>
          </c:cat>
          <c:val>
            <c:numRef>
              <c:f>Orria1!$B$2</c:f>
              <c:numCache>
                <c:formatCode>General</c:formatCode>
                <c:ptCount val="1"/>
                <c:pt idx="0">
                  <c:v>51</c:v>
                </c:pt>
              </c:numCache>
            </c:numRef>
          </c:val>
        </c:ser>
        <c:dLbls>
          <c:dLblPos val="outEnd"/>
          <c:showLegendKey val="0"/>
          <c:showVal val="1"/>
          <c:showCatName val="0"/>
          <c:showSerName val="0"/>
          <c:showPercent val="0"/>
          <c:showBubbleSize val="0"/>
        </c:dLbls>
        <c:gapWidth val="219"/>
        <c:overlap val="-27"/>
        <c:axId val="601599504"/>
        <c:axId val="601603032"/>
      </c:barChart>
      <c:catAx>
        <c:axId val="601599504"/>
        <c:scaling>
          <c:orientation val="minMax"/>
        </c:scaling>
        <c:delete val="1"/>
        <c:axPos val="b"/>
        <c:numFmt formatCode="General" sourceLinked="1"/>
        <c:majorTickMark val="none"/>
        <c:minorTickMark val="none"/>
        <c:tickLblPos val="nextTo"/>
        <c:crossAx val="601603032"/>
        <c:crosses val="autoZero"/>
        <c:auto val="1"/>
        <c:lblAlgn val="ctr"/>
        <c:lblOffset val="100"/>
        <c:noMultiLvlLbl val="0"/>
      </c:catAx>
      <c:valAx>
        <c:axId val="6016030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01599504"/>
        <c:crosses val="autoZero"/>
        <c:crossBetween val="between"/>
        <c:majorUnit val="20"/>
      </c:valAx>
      <c:spPr>
        <a:noFill/>
        <a:ln>
          <a:noFill/>
        </a:ln>
        <a:effectLst/>
      </c:spPr>
    </c:plotArea>
    <c:legend>
      <c:legendPos val="r"/>
      <c:layout>
        <c:manualLayout>
          <c:xMode val="edge"/>
          <c:yMode val="edge"/>
          <c:x val="0.64267023947970758"/>
          <c:y val="0.44985850261964583"/>
          <c:w val="0.2081821440651587"/>
          <c:h val="6.80311151390293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95799290375624E-2"/>
          <c:y val="0.14952630518040719"/>
          <c:w val="0.52598610380663835"/>
          <c:h val="0.80612779681515823"/>
        </c:manualLayout>
      </c:layout>
      <c:barChart>
        <c:barDir val="col"/>
        <c:grouping val="clustered"/>
        <c:varyColors val="0"/>
        <c:ser>
          <c:idx val="0"/>
          <c:order val="0"/>
          <c:tx>
            <c:strRef>
              <c:f>Orria1!$B$1</c:f>
              <c:strCache>
                <c:ptCount val="1"/>
                <c:pt idx="0">
                  <c:v>Euskera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c:f>
              <c:strCache>
                <c:ptCount val="1"/>
                <c:pt idx="0">
                  <c:v>euskaraz</c:v>
                </c:pt>
              </c:strCache>
            </c:strRef>
          </c:cat>
          <c:val>
            <c:numRef>
              <c:f>Orria1!$B$2</c:f>
              <c:numCache>
                <c:formatCode>General</c:formatCode>
                <c:ptCount val="1"/>
                <c:pt idx="0">
                  <c:v>48</c:v>
                </c:pt>
              </c:numCache>
            </c:numRef>
          </c:val>
        </c:ser>
        <c:dLbls>
          <c:dLblPos val="outEnd"/>
          <c:showLegendKey val="0"/>
          <c:showVal val="1"/>
          <c:showCatName val="0"/>
          <c:showSerName val="0"/>
          <c:showPercent val="0"/>
          <c:showBubbleSize val="0"/>
        </c:dLbls>
        <c:gapWidth val="219"/>
        <c:overlap val="-27"/>
        <c:axId val="601603816"/>
        <c:axId val="601593624"/>
      </c:barChart>
      <c:catAx>
        <c:axId val="601603816"/>
        <c:scaling>
          <c:orientation val="minMax"/>
        </c:scaling>
        <c:delete val="1"/>
        <c:axPos val="b"/>
        <c:numFmt formatCode="General" sourceLinked="1"/>
        <c:majorTickMark val="none"/>
        <c:minorTickMark val="none"/>
        <c:tickLblPos val="nextTo"/>
        <c:crossAx val="601593624"/>
        <c:crosses val="autoZero"/>
        <c:auto val="1"/>
        <c:lblAlgn val="ctr"/>
        <c:lblOffset val="100"/>
        <c:noMultiLvlLbl val="0"/>
      </c:catAx>
      <c:valAx>
        <c:axId val="60159362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01603816"/>
        <c:crosses val="autoZero"/>
        <c:crossBetween val="between"/>
        <c:majorUnit val="20"/>
      </c:valAx>
      <c:spPr>
        <a:noFill/>
        <a:ln>
          <a:noFill/>
        </a:ln>
        <a:effectLst/>
      </c:spPr>
    </c:plotArea>
    <c:legend>
      <c:legendPos val="r"/>
      <c:layout>
        <c:manualLayout>
          <c:xMode val="edge"/>
          <c:yMode val="edge"/>
          <c:x val="0.72008096236324171"/>
          <c:y val="0.38956839727829828"/>
          <c:w val="0.20233545295713565"/>
          <c:h val="0.114183431881030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95799290375624E-2"/>
          <c:y val="0.14952630518040719"/>
          <c:w val="0.65897048910748801"/>
          <c:h val="0.80612779681515823"/>
        </c:manualLayout>
      </c:layout>
      <c:pieChart>
        <c:varyColors val="1"/>
        <c:ser>
          <c:idx val="0"/>
          <c:order val="0"/>
          <c:tx>
            <c:strRef>
              <c:f>Orria1!$B$1</c:f>
              <c:strCache>
                <c:ptCount val="1"/>
                <c:pt idx="0">
                  <c:v>1 seriea</c:v>
                </c:pt>
              </c:strCache>
            </c:strRef>
          </c:tx>
          <c:dPt>
            <c:idx val="0"/>
            <c:bubble3D val="0"/>
            <c:spPr>
              <a:solidFill>
                <a:schemeClr val="bg2">
                  <a:lumMod val="90000"/>
                </a:schemeClr>
              </a:solidFill>
              <a:ln>
                <a:noFill/>
              </a:ln>
              <a:effectLst/>
            </c:spPr>
          </c:dPt>
          <c:dPt>
            <c:idx val="1"/>
            <c:bubble3D val="0"/>
            <c:spPr>
              <a:solidFill>
                <a:schemeClr val="accent4">
                  <a:lumMod val="40000"/>
                  <a:lumOff val="60000"/>
                </a:schemeClr>
              </a:solidFill>
              <a:ln>
                <a:noFill/>
              </a:ln>
              <a:effectLst/>
            </c:spPr>
          </c:dPt>
          <c:dPt>
            <c:idx val="2"/>
            <c:bubble3D val="0"/>
            <c:spPr>
              <a:solidFill>
                <a:schemeClr val="accent1">
                  <a:lumMod val="40000"/>
                  <a:lumOff val="60000"/>
                </a:schemeClr>
              </a:solidFill>
              <a:ln>
                <a:noFill/>
              </a:ln>
              <a:effectLst/>
            </c:spPr>
          </c:dPt>
          <c:dPt>
            <c:idx val="3"/>
            <c:bubble3D val="0"/>
            <c:spPr>
              <a:solidFill>
                <a:schemeClr val="accent6">
                  <a:lumMod val="40000"/>
                  <a:lumOff val="60000"/>
                </a:schemeClr>
              </a:solidFill>
              <a:ln>
                <a:noFill/>
              </a:ln>
              <a:effectLst/>
            </c:spPr>
          </c:dPt>
          <c:dPt>
            <c:idx val="4"/>
            <c:bubble3D val="0"/>
            <c:spPr>
              <a:solidFill>
                <a:srgbClr val="FF0000"/>
              </a:solidFill>
              <a:ln>
                <a:noFill/>
              </a:ln>
              <a:effectLst/>
            </c:spPr>
          </c:dPt>
          <c:dPt>
            <c:idx val="5"/>
            <c:bubble3D val="0"/>
            <c:spPr>
              <a:solidFill>
                <a:schemeClr val="accent2">
                  <a:lumMod val="75000"/>
                </a:schemeClr>
              </a:solidFill>
              <a:ln>
                <a:no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Orria1!$A$2:$A$7</c:f>
              <c:strCache>
                <c:ptCount val="6"/>
                <c:pt idx="0">
                  <c:v>ninguno</c:v>
                </c:pt>
                <c:pt idx="1">
                  <c:v>menos de la mitad</c:v>
                </c:pt>
                <c:pt idx="2">
                  <c:v>la mitad</c:v>
                </c:pt>
                <c:pt idx="3">
                  <c:v>más de la mitad</c:v>
                </c:pt>
                <c:pt idx="4">
                  <c:v>todos</c:v>
                </c:pt>
                <c:pt idx="5">
                  <c:v>no utilizo</c:v>
                </c:pt>
              </c:strCache>
            </c:strRef>
          </c:cat>
          <c:val>
            <c:numRef>
              <c:f>Orria1!$B$2:$B$7</c:f>
              <c:numCache>
                <c:formatCode>General</c:formatCode>
                <c:ptCount val="6"/>
                <c:pt idx="0">
                  <c:v>32.200000000000003</c:v>
                </c:pt>
                <c:pt idx="1">
                  <c:v>27.6</c:v>
                </c:pt>
                <c:pt idx="2">
                  <c:v>8.6</c:v>
                </c:pt>
                <c:pt idx="3">
                  <c:v>16.100000000000001</c:v>
                </c:pt>
                <c:pt idx="4">
                  <c:v>2.2999999999999998</c:v>
                </c:pt>
                <c:pt idx="5">
                  <c:v>13.2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336627136095287E-2"/>
          <c:y val="3.2251562185043339E-2"/>
          <c:w val="0.51893060051407036"/>
          <c:h val="0.91130820399113077"/>
        </c:manualLayout>
      </c:layout>
      <c:barChart>
        <c:barDir val="col"/>
        <c:grouping val="clustered"/>
        <c:varyColors val="0"/>
        <c:ser>
          <c:idx val="0"/>
          <c:order val="0"/>
          <c:tx>
            <c:strRef>
              <c:f>Orria1!$B$1</c:f>
              <c:strCache>
                <c:ptCount val="1"/>
                <c:pt idx="0">
                  <c:v>Euskera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c:f>
              <c:strCache>
                <c:ptCount val="1"/>
                <c:pt idx="0">
                  <c:v>euskaraz</c:v>
                </c:pt>
              </c:strCache>
            </c:strRef>
          </c:cat>
          <c:val>
            <c:numRef>
              <c:f>Orria1!$B$2</c:f>
              <c:numCache>
                <c:formatCode>General</c:formatCode>
                <c:ptCount val="1"/>
                <c:pt idx="0">
                  <c:v>29</c:v>
                </c:pt>
              </c:numCache>
            </c:numRef>
          </c:val>
        </c:ser>
        <c:dLbls>
          <c:showLegendKey val="0"/>
          <c:showVal val="0"/>
          <c:showCatName val="0"/>
          <c:showSerName val="0"/>
          <c:showPercent val="0"/>
          <c:showBubbleSize val="0"/>
        </c:dLbls>
        <c:gapWidth val="219"/>
        <c:overlap val="-27"/>
        <c:axId val="601599896"/>
        <c:axId val="601600288"/>
      </c:barChart>
      <c:catAx>
        <c:axId val="601599896"/>
        <c:scaling>
          <c:orientation val="minMax"/>
        </c:scaling>
        <c:delete val="1"/>
        <c:axPos val="b"/>
        <c:numFmt formatCode="General" sourceLinked="1"/>
        <c:majorTickMark val="none"/>
        <c:minorTickMark val="none"/>
        <c:tickLblPos val="nextTo"/>
        <c:crossAx val="601600288"/>
        <c:crosses val="autoZero"/>
        <c:auto val="1"/>
        <c:lblAlgn val="ctr"/>
        <c:lblOffset val="100"/>
        <c:noMultiLvlLbl val="0"/>
      </c:catAx>
      <c:valAx>
        <c:axId val="60160028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01599896"/>
        <c:crosses val="autoZero"/>
        <c:crossBetween val="between"/>
        <c:majorUnit val="20"/>
      </c:valAx>
      <c:spPr>
        <a:noFill/>
        <a:ln>
          <a:noFill/>
        </a:ln>
        <a:effectLst/>
      </c:spPr>
    </c:plotArea>
    <c:legend>
      <c:legendPos val="r"/>
      <c:layout>
        <c:manualLayout>
          <c:xMode val="edge"/>
          <c:yMode val="edge"/>
          <c:x val="0.71772912793238575"/>
          <c:y val="0.46598428371216749"/>
          <c:w val="0.19856026632631946"/>
          <c:h val="7.279544439984544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95799290375624E-2"/>
          <c:y val="4.4345898004434593E-2"/>
          <c:w val="0.46721171093125785"/>
          <c:h val="0.91130820399113077"/>
        </c:manualLayout>
      </c:layout>
      <c:barChart>
        <c:barDir val="col"/>
        <c:grouping val="clustered"/>
        <c:varyColors val="0"/>
        <c:ser>
          <c:idx val="0"/>
          <c:order val="0"/>
          <c:tx>
            <c:strRef>
              <c:f>Orria1!$B$1</c:f>
              <c:strCache>
                <c:ptCount val="1"/>
                <c:pt idx="0">
                  <c:v>Euskera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c:f>
              <c:strCache>
                <c:ptCount val="1"/>
                <c:pt idx="0">
                  <c:v>1 kategoria</c:v>
                </c:pt>
              </c:strCache>
            </c:strRef>
          </c:cat>
          <c:val>
            <c:numRef>
              <c:f>Orria1!$B$2</c:f>
              <c:numCache>
                <c:formatCode>General</c:formatCode>
                <c:ptCount val="1"/>
                <c:pt idx="0">
                  <c:v>44</c:v>
                </c:pt>
              </c:numCache>
            </c:numRef>
          </c:val>
        </c:ser>
        <c:dLbls>
          <c:dLblPos val="outEnd"/>
          <c:showLegendKey val="0"/>
          <c:showVal val="1"/>
          <c:showCatName val="0"/>
          <c:showSerName val="0"/>
          <c:showPercent val="0"/>
          <c:showBubbleSize val="0"/>
        </c:dLbls>
        <c:gapWidth val="219"/>
        <c:overlap val="-27"/>
        <c:axId val="601604208"/>
        <c:axId val="601594016"/>
      </c:barChart>
      <c:catAx>
        <c:axId val="601604208"/>
        <c:scaling>
          <c:orientation val="minMax"/>
        </c:scaling>
        <c:delete val="1"/>
        <c:axPos val="b"/>
        <c:numFmt formatCode="General" sourceLinked="1"/>
        <c:majorTickMark val="out"/>
        <c:minorTickMark val="none"/>
        <c:tickLblPos val="nextTo"/>
        <c:crossAx val="601594016"/>
        <c:crosses val="autoZero"/>
        <c:auto val="1"/>
        <c:lblAlgn val="ctr"/>
        <c:lblOffset val="100"/>
        <c:noMultiLvlLbl val="0"/>
      </c:catAx>
      <c:valAx>
        <c:axId val="60159401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01604208"/>
        <c:crosses val="autoZero"/>
        <c:crossBetween val="between"/>
        <c:majorUnit val="20"/>
      </c:valAx>
      <c:spPr>
        <a:noFill/>
        <a:ln>
          <a:noFill/>
        </a:ln>
        <a:effectLst/>
      </c:spPr>
    </c:plotArea>
    <c:legend>
      <c:legendPos val="r"/>
      <c:layout>
        <c:manualLayout>
          <c:xMode val="edge"/>
          <c:yMode val="edge"/>
          <c:x val="0.6519901926933821"/>
          <c:y val="0.4780788017936114"/>
          <c:w val="0.26891440295465679"/>
          <c:h val="6.80311151390293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95799290375624E-2"/>
          <c:y val="0.15758919572666802"/>
          <c:w val="0.48135198998525935"/>
          <c:h val="0.75342315732000942"/>
        </c:manualLayout>
      </c:layout>
      <c:barChart>
        <c:barDir val="col"/>
        <c:grouping val="clustered"/>
        <c:varyColors val="0"/>
        <c:ser>
          <c:idx val="0"/>
          <c:order val="0"/>
          <c:tx>
            <c:strRef>
              <c:f>Orria1!$B$1</c:f>
              <c:strCache>
                <c:ptCount val="1"/>
                <c:pt idx="0">
                  <c:v>Euskera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c:f>
              <c:strCache>
                <c:ptCount val="1"/>
                <c:pt idx="0">
                  <c:v>euskaraz</c:v>
                </c:pt>
              </c:strCache>
            </c:strRef>
          </c:cat>
          <c:val>
            <c:numRef>
              <c:f>Orria1!$B$2</c:f>
              <c:numCache>
                <c:formatCode>General</c:formatCode>
                <c:ptCount val="1"/>
                <c:pt idx="0">
                  <c:v>29</c:v>
                </c:pt>
              </c:numCache>
            </c:numRef>
          </c:val>
        </c:ser>
        <c:dLbls>
          <c:dLblPos val="outEnd"/>
          <c:showLegendKey val="0"/>
          <c:showVal val="1"/>
          <c:showCatName val="0"/>
          <c:showSerName val="0"/>
          <c:showPercent val="0"/>
          <c:showBubbleSize val="0"/>
        </c:dLbls>
        <c:gapWidth val="219"/>
        <c:overlap val="-27"/>
        <c:axId val="601595192"/>
        <c:axId val="601595584"/>
      </c:barChart>
      <c:catAx>
        <c:axId val="601595192"/>
        <c:scaling>
          <c:orientation val="minMax"/>
        </c:scaling>
        <c:delete val="1"/>
        <c:axPos val="b"/>
        <c:numFmt formatCode="General" sourceLinked="1"/>
        <c:majorTickMark val="none"/>
        <c:minorTickMark val="none"/>
        <c:tickLblPos val="nextTo"/>
        <c:crossAx val="601595584"/>
        <c:crosses val="autoZero"/>
        <c:auto val="1"/>
        <c:lblAlgn val="ctr"/>
        <c:lblOffset val="100"/>
        <c:noMultiLvlLbl val="0"/>
      </c:catAx>
      <c:valAx>
        <c:axId val="60159558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01595192"/>
        <c:crosses val="autoZero"/>
        <c:crossBetween val="between"/>
        <c:majorUnit val="20"/>
      </c:valAx>
      <c:spPr>
        <a:noFill/>
        <a:ln>
          <a:noFill/>
        </a:ln>
        <a:effectLst/>
      </c:spPr>
    </c:plotArea>
    <c:legend>
      <c:legendPos val="r"/>
      <c:layout>
        <c:manualLayout>
          <c:xMode val="edge"/>
          <c:yMode val="edge"/>
          <c:x val="0.70832179020896147"/>
          <c:y val="0.44179561207338508"/>
          <c:w val="0.15527181280138666"/>
          <c:h val="6.39996698658988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95799290375624E-2"/>
          <c:y val="0.14952630518040719"/>
          <c:w val="0.48605565884697149"/>
          <c:h val="0.77358038368566151"/>
        </c:manualLayout>
      </c:layout>
      <c:barChart>
        <c:barDir val="col"/>
        <c:grouping val="clustered"/>
        <c:varyColors val="0"/>
        <c:ser>
          <c:idx val="0"/>
          <c:order val="0"/>
          <c:tx>
            <c:strRef>
              <c:f>Orria1!$B$1</c:f>
              <c:strCache>
                <c:ptCount val="1"/>
                <c:pt idx="0">
                  <c:v>1 seriea</c:v>
                </c:pt>
              </c:strCache>
            </c:strRef>
          </c:tx>
          <c:spPr>
            <a:solidFill>
              <a:schemeClr val="accent1"/>
            </a:solidFill>
            <a:ln>
              <a:noFill/>
            </a:ln>
            <a:effectLst/>
          </c:spPr>
          <c:invertIfNegative val="0"/>
          <c:dPt>
            <c:idx val="1"/>
            <c:invertIfNegative val="0"/>
            <c:bubble3D val="0"/>
            <c:spPr>
              <a:solidFill>
                <a:schemeClr val="accent2">
                  <a:lumMod val="60000"/>
                  <a:lumOff val="40000"/>
                </a:schemeClr>
              </a:solidFill>
              <a:ln>
                <a:noFill/>
              </a:ln>
              <a:effectLst/>
            </c:spPr>
          </c:dPt>
          <c:dPt>
            <c:idx val="2"/>
            <c:invertIfNegative val="0"/>
            <c:bubble3D val="0"/>
            <c:spPr>
              <a:solidFill>
                <a:srgbClr val="92D050"/>
              </a:solidFill>
              <a:ln>
                <a:no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Orria1!$A$2:$A$4</c:f>
              <c:strCache>
                <c:ptCount val="3"/>
                <c:pt idx="0">
                  <c:v>Euskera</c:v>
                </c:pt>
                <c:pt idx="1">
                  <c:v>Bilingüe</c:v>
                </c:pt>
                <c:pt idx="2">
                  <c:v>Castellano</c:v>
                </c:pt>
              </c:strCache>
            </c:strRef>
          </c:cat>
          <c:val>
            <c:numRef>
              <c:f>Orria1!$B$2:$B$4</c:f>
              <c:numCache>
                <c:formatCode>General</c:formatCode>
                <c:ptCount val="3"/>
                <c:pt idx="0">
                  <c:v>25</c:v>
                </c:pt>
                <c:pt idx="1">
                  <c:v>69</c:v>
                </c:pt>
                <c:pt idx="2">
                  <c:v>6</c:v>
                </c:pt>
              </c:numCache>
            </c:numRef>
          </c:val>
        </c:ser>
        <c:dLbls>
          <c:dLblPos val="outEnd"/>
          <c:showLegendKey val="0"/>
          <c:showVal val="1"/>
          <c:showCatName val="0"/>
          <c:showSerName val="0"/>
          <c:showPercent val="0"/>
          <c:showBubbleSize val="0"/>
        </c:dLbls>
        <c:gapWidth val="219"/>
        <c:overlap val="-27"/>
        <c:axId val="601608520"/>
        <c:axId val="601606952"/>
      </c:barChart>
      <c:catAx>
        <c:axId val="601608520"/>
        <c:scaling>
          <c:orientation val="minMax"/>
        </c:scaling>
        <c:delete val="1"/>
        <c:axPos val="b"/>
        <c:numFmt formatCode="General" sourceLinked="1"/>
        <c:majorTickMark val="none"/>
        <c:minorTickMark val="none"/>
        <c:tickLblPos val="nextTo"/>
        <c:crossAx val="601606952"/>
        <c:crosses val="autoZero"/>
        <c:auto val="1"/>
        <c:lblAlgn val="ctr"/>
        <c:lblOffset val="100"/>
        <c:noMultiLvlLbl val="0"/>
      </c:catAx>
      <c:valAx>
        <c:axId val="60160695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01608520"/>
        <c:crosses val="autoZero"/>
        <c:crossBetween val="between"/>
        <c:majorUnit val="20"/>
      </c:valAx>
      <c:spPr>
        <a:noFill/>
        <a:ln>
          <a:noFill/>
        </a:ln>
        <a:effectLst/>
      </c:spPr>
    </c:plotArea>
    <c:legend>
      <c:legendPos val="r"/>
      <c:layout>
        <c:manualLayout>
          <c:xMode val="edge"/>
          <c:yMode val="edge"/>
          <c:x val="0.7001016659135858"/>
          <c:y val="0.38989027802687737"/>
          <c:w val="0.20809866701677254"/>
          <c:h val="0.408556327719309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736432475177483E-2"/>
          <c:y val="0.14248168785171667"/>
          <c:w val="0.49952553007187278"/>
          <c:h val="0.80612779681515823"/>
        </c:manualLayout>
      </c:layout>
      <c:barChart>
        <c:barDir val="col"/>
        <c:grouping val="clustered"/>
        <c:varyColors val="0"/>
        <c:ser>
          <c:idx val="0"/>
          <c:order val="0"/>
          <c:tx>
            <c:strRef>
              <c:f>Orria1!$B$1</c:f>
              <c:strCache>
                <c:ptCount val="1"/>
                <c:pt idx="0">
                  <c:v>1 seriea</c:v>
                </c:pt>
              </c:strCache>
            </c:strRef>
          </c:tx>
          <c:spPr>
            <a:solidFill>
              <a:schemeClr val="accent1"/>
            </a:solidFill>
            <a:ln>
              <a:noFill/>
            </a:ln>
            <a:effectLst/>
          </c:spPr>
          <c:invertIfNegative val="0"/>
          <c:dPt>
            <c:idx val="1"/>
            <c:invertIfNegative val="0"/>
            <c:bubble3D val="0"/>
            <c:spPr>
              <a:solidFill>
                <a:schemeClr val="accent2">
                  <a:lumMod val="60000"/>
                  <a:lumOff val="40000"/>
                </a:schemeClr>
              </a:solidFill>
              <a:ln>
                <a:noFill/>
              </a:ln>
              <a:effectLst/>
            </c:spPr>
          </c:dPt>
          <c:dPt>
            <c:idx val="2"/>
            <c:invertIfNegative val="0"/>
            <c:bubble3D val="0"/>
            <c:spPr>
              <a:solidFill>
                <a:srgbClr val="92D050"/>
              </a:solidFill>
              <a:ln>
                <a:no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Orria1!$A$2:$A$4</c:f>
              <c:strCache>
                <c:ptCount val="3"/>
                <c:pt idx="0">
                  <c:v>Euskera</c:v>
                </c:pt>
                <c:pt idx="1">
                  <c:v>Bilingüe</c:v>
                </c:pt>
                <c:pt idx="2">
                  <c:v>Castellano</c:v>
                </c:pt>
              </c:strCache>
            </c:strRef>
          </c:cat>
          <c:val>
            <c:numRef>
              <c:f>Orria1!$B$2:$B$4</c:f>
              <c:numCache>
                <c:formatCode>General</c:formatCode>
                <c:ptCount val="3"/>
                <c:pt idx="0">
                  <c:v>31</c:v>
                </c:pt>
                <c:pt idx="1">
                  <c:v>63</c:v>
                </c:pt>
                <c:pt idx="2">
                  <c:v>6</c:v>
                </c:pt>
              </c:numCache>
            </c:numRef>
          </c:val>
        </c:ser>
        <c:dLbls>
          <c:dLblPos val="outEnd"/>
          <c:showLegendKey val="0"/>
          <c:showVal val="1"/>
          <c:showCatName val="0"/>
          <c:showSerName val="0"/>
          <c:showPercent val="0"/>
          <c:showBubbleSize val="0"/>
        </c:dLbls>
        <c:gapWidth val="219"/>
        <c:overlap val="-27"/>
        <c:axId val="601606168"/>
        <c:axId val="601606560"/>
      </c:barChart>
      <c:catAx>
        <c:axId val="601606168"/>
        <c:scaling>
          <c:orientation val="minMax"/>
        </c:scaling>
        <c:delete val="1"/>
        <c:axPos val="b"/>
        <c:numFmt formatCode="General" sourceLinked="1"/>
        <c:majorTickMark val="out"/>
        <c:minorTickMark val="none"/>
        <c:tickLblPos val="nextTo"/>
        <c:crossAx val="601606560"/>
        <c:crosses val="autoZero"/>
        <c:auto val="1"/>
        <c:lblAlgn val="ctr"/>
        <c:lblOffset val="100"/>
        <c:noMultiLvlLbl val="0"/>
      </c:catAx>
      <c:valAx>
        <c:axId val="60160656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01606168"/>
        <c:crosses val="autoZero"/>
        <c:crossBetween val="between"/>
        <c:majorUnit val="20"/>
      </c:valAx>
      <c:spPr>
        <a:noFill/>
        <a:ln>
          <a:noFill/>
        </a:ln>
        <a:effectLst/>
      </c:spPr>
    </c:plotArea>
    <c:legend>
      <c:legendPos val="r"/>
      <c:layout>
        <c:manualLayout>
          <c:xMode val="edge"/>
          <c:yMode val="edge"/>
          <c:x val="0.70786603097576495"/>
          <c:y val="0.23742483138974715"/>
          <c:w val="0.20504277004628593"/>
          <c:h val="0.614895843715738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95799290375624E-2"/>
          <c:y val="0.14952630518040719"/>
          <c:w val="0.59471729469419832"/>
          <c:h val="0.74499919286854532"/>
        </c:manualLayout>
      </c:layout>
      <c:barChart>
        <c:barDir val="col"/>
        <c:grouping val="clustered"/>
        <c:varyColors val="0"/>
        <c:ser>
          <c:idx val="0"/>
          <c:order val="0"/>
          <c:tx>
            <c:strRef>
              <c:f>Orria1!$B$1</c:f>
              <c:strCache>
                <c:ptCount val="1"/>
                <c:pt idx="0">
                  <c:v>1 seriea</c:v>
                </c:pt>
              </c:strCache>
            </c:strRef>
          </c:tx>
          <c:spPr>
            <a:solidFill>
              <a:schemeClr val="accent1"/>
            </a:solidFill>
            <a:ln>
              <a:noFill/>
            </a:ln>
            <a:effectLst/>
          </c:spPr>
          <c:invertIfNegative val="0"/>
          <c:dPt>
            <c:idx val="1"/>
            <c:invertIfNegative val="0"/>
            <c:bubble3D val="0"/>
            <c:spPr>
              <a:solidFill>
                <a:schemeClr val="accent2">
                  <a:lumMod val="60000"/>
                  <a:lumOff val="40000"/>
                </a:schemeClr>
              </a:solidFill>
              <a:ln>
                <a:noFill/>
              </a:ln>
              <a:effectLst/>
            </c:spPr>
          </c:dPt>
          <c:dPt>
            <c:idx val="2"/>
            <c:invertIfNegative val="0"/>
            <c:bubble3D val="0"/>
            <c:spPr>
              <a:solidFill>
                <a:srgbClr val="92D050"/>
              </a:solidFill>
              <a:ln>
                <a:no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Orria1!$A$2:$A$4</c:f>
              <c:strCache>
                <c:ptCount val="3"/>
                <c:pt idx="0">
                  <c:v>Euskera</c:v>
                </c:pt>
                <c:pt idx="1">
                  <c:v>Bilingüe</c:v>
                </c:pt>
                <c:pt idx="2">
                  <c:v>Castellano</c:v>
                </c:pt>
              </c:strCache>
            </c:strRef>
          </c:cat>
          <c:val>
            <c:numRef>
              <c:f>Orria1!$B$2:$B$4</c:f>
              <c:numCache>
                <c:formatCode>General</c:formatCode>
                <c:ptCount val="3"/>
                <c:pt idx="0">
                  <c:v>10</c:v>
                </c:pt>
                <c:pt idx="1">
                  <c:v>85</c:v>
                </c:pt>
                <c:pt idx="2">
                  <c:v>5</c:v>
                </c:pt>
              </c:numCache>
            </c:numRef>
          </c:val>
        </c:ser>
        <c:dLbls>
          <c:dLblPos val="outEnd"/>
          <c:showLegendKey val="0"/>
          <c:showVal val="1"/>
          <c:showCatName val="0"/>
          <c:showSerName val="0"/>
          <c:showPercent val="0"/>
          <c:showBubbleSize val="0"/>
        </c:dLbls>
        <c:gapWidth val="219"/>
        <c:overlap val="-27"/>
        <c:axId val="601608128"/>
        <c:axId val="598396032"/>
      </c:barChart>
      <c:catAx>
        <c:axId val="601608128"/>
        <c:scaling>
          <c:orientation val="minMax"/>
        </c:scaling>
        <c:delete val="1"/>
        <c:axPos val="b"/>
        <c:numFmt formatCode="General" sourceLinked="1"/>
        <c:majorTickMark val="none"/>
        <c:minorTickMark val="none"/>
        <c:tickLblPos val="nextTo"/>
        <c:crossAx val="598396032"/>
        <c:crosses val="autoZero"/>
        <c:auto val="1"/>
        <c:lblAlgn val="ctr"/>
        <c:lblOffset val="100"/>
        <c:noMultiLvlLbl val="0"/>
      </c:catAx>
      <c:valAx>
        <c:axId val="5983960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01608128"/>
        <c:crosses val="autoZero"/>
        <c:crossBetween val="between"/>
        <c:majorUnit val="20"/>
      </c:valAx>
      <c:spPr>
        <a:noFill/>
        <a:ln>
          <a:noFill/>
        </a:ln>
        <a:effectLst/>
      </c:spPr>
    </c:plotArea>
    <c:legend>
      <c:legendPos val="r"/>
      <c:layout>
        <c:manualLayout>
          <c:xMode val="edge"/>
          <c:yMode val="edge"/>
          <c:x val="0.69304616262101759"/>
          <c:y val="0.40601605911939898"/>
          <c:w val="0.22941554060857483"/>
          <c:h val="0.330317561031423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95799290375624E-2"/>
          <c:y val="0.14952630518040719"/>
          <c:w val="0.51216833837090658"/>
          <c:h val="0.80612779681515823"/>
        </c:manualLayout>
      </c:layout>
      <c:barChart>
        <c:barDir val="col"/>
        <c:grouping val="clustered"/>
        <c:varyColors val="0"/>
        <c:ser>
          <c:idx val="0"/>
          <c:order val="0"/>
          <c:tx>
            <c:strRef>
              <c:f>Orria1!$B$1</c:f>
              <c:strCache>
                <c:ptCount val="1"/>
                <c:pt idx="0">
                  <c:v>Euskera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c:f>
              <c:strCache>
                <c:ptCount val="1"/>
                <c:pt idx="0">
                  <c:v>1 kategoria</c:v>
                </c:pt>
              </c:strCache>
            </c:strRef>
          </c:cat>
          <c:val>
            <c:numRef>
              <c:f>Orria1!$B$2</c:f>
              <c:numCache>
                <c:formatCode>General</c:formatCode>
                <c:ptCount val="1"/>
                <c:pt idx="0">
                  <c:v>67</c:v>
                </c:pt>
              </c:numCache>
            </c:numRef>
          </c:val>
        </c:ser>
        <c:dLbls>
          <c:dLblPos val="outEnd"/>
          <c:showLegendKey val="0"/>
          <c:showVal val="1"/>
          <c:showCatName val="0"/>
          <c:showSerName val="0"/>
          <c:showPercent val="0"/>
          <c:showBubbleSize val="0"/>
        </c:dLbls>
        <c:gapWidth val="219"/>
        <c:overlap val="-27"/>
        <c:axId val="610649000"/>
        <c:axId val="610646256"/>
      </c:barChart>
      <c:catAx>
        <c:axId val="610649000"/>
        <c:scaling>
          <c:orientation val="minMax"/>
        </c:scaling>
        <c:delete val="1"/>
        <c:axPos val="b"/>
        <c:numFmt formatCode="General" sourceLinked="1"/>
        <c:majorTickMark val="none"/>
        <c:minorTickMark val="none"/>
        <c:tickLblPos val="nextTo"/>
        <c:crossAx val="610646256"/>
        <c:crosses val="autoZero"/>
        <c:auto val="1"/>
        <c:lblAlgn val="ctr"/>
        <c:lblOffset val="100"/>
        <c:noMultiLvlLbl val="0"/>
      </c:catAx>
      <c:valAx>
        <c:axId val="61064625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10649000"/>
        <c:crosses val="autoZero"/>
        <c:crossBetween val="between"/>
        <c:majorUnit val="20"/>
      </c:valAx>
      <c:spPr>
        <a:noFill/>
        <a:ln>
          <a:noFill/>
        </a:ln>
        <a:effectLst/>
      </c:spPr>
    </c:plotArea>
    <c:legend>
      <c:legendPos val="r"/>
      <c:layout>
        <c:manualLayout>
          <c:xMode val="edge"/>
          <c:yMode val="edge"/>
          <c:x val="0.67361259842519683"/>
          <c:y val="0.48616324347330947"/>
          <c:w val="0.22906509992484"/>
          <c:h val="0.170341849078156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371434285671956E-2"/>
          <c:y val="0.14952630518040719"/>
          <c:w val="0.46855801068140235"/>
          <c:h val="0.74132882150061818"/>
        </c:manualLayout>
      </c:layout>
      <c:barChart>
        <c:barDir val="col"/>
        <c:grouping val="clustered"/>
        <c:varyColors val="0"/>
        <c:ser>
          <c:idx val="0"/>
          <c:order val="0"/>
          <c:tx>
            <c:strRef>
              <c:f>Orria1!$B$1</c:f>
              <c:strCache>
                <c:ptCount val="1"/>
                <c:pt idx="0">
                  <c:v>1 seriea</c:v>
                </c:pt>
              </c:strCache>
            </c:strRef>
          </c:tx>
          <c:spPr>
            <a:solidFill>
              <a:schemeClr val="accent1"/>
            </a:solidFill>
            <a:ln>
              <a:noFill/>
            </a:ln>
            <a:effectLst/>
          </c:spPr>
          <c:invertIfNegative val="0"/>
          <c:dPt>
            <c:idx val="1"/>
            <c:invertIfNegative val="0"/>
            <c:bubble3D val="0"/>
            <c:spPr>
              <a:solidFill>
                <a:schemeClr val="accent2">
                  <a:lumMod val="40000"/>
                  <a:lumOff val="60000"/>
                </a:schemeClr>
              </a:solidFill>
              <a:ln>
                <a:noFill/>
              </a:ln>
              <a:effectLst/>
            </c:spPr>
          </c:dPt>
          <c:dPt>
            <c:idx val="2"/>
            <c:invertIfNegative val="0"/>
            <c:bubble3D val="0"/>
            <c:spPr>
              <a:solidFill>
                <a:srgbClr val="92D050"/>
              </a:solidFill>
              <a:ln>
                <a:no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Orria1!$A$2:$A$4</c:f>
              <c:strCache>
                <c:ptCount val="3"/>
                <c:pt idx="0">
                  <c:v>Euskera</c:v>
                </c:pt>
                <c:pt idx="1">
                  <c:v>Bilingüe</c:v>
                </c:pt>
                <c:pt idx="2">
                  <c:v>Castellano</c:v>
                </c:pt>
              </c:strCache>
            </c:strRef>
          </c:cat>
          <c:val>
            <c:numRef>
              <c:f>Orria1!$B$2:$B$4</c:f>
              <c:numCache>
                <c:formatCode>General</c:formatCode>
                <c:ptCount val="3"/>
                <c:pt idx="0">
                  <c:v>20</c:v>
                </c:pt>
                <c:pt idx="1">
                  <c:v>18</c:v>
                </c:pt>
                <c:pt idx="2">
                  <c:v>62</c:v>
                </c:pt>
              </c:numCache>
            </c:numRef>
          </c:val>
        </c:ser>
        <c:dLbls>
          <c:dLblPos val="outEnd"/>
          <c:showLegendKey val="0"/>
          <c:showVal val="1"/>
          <c:showCatName val="0"/>
          <c:showSerName val="0"/>
          <c:showPercent val="0"/>
          <c:showBubbleSize val="0"/>
        </c:dLbls>
        <c:gapWidth val="219"/>
        <c:overlap val="-27"/>
        <c:axId val="600727928"/>
        <c:axId val="598520168"/>
      </c:barChart>
      <c:catAx>
        <c:axId val="600727928"/>
        <c:scaling>
          <c:orientation val="minMax"/>
        </c:scaling>
        <c:delete val="1"/>
        <c:axPos val="b"/>
        <c:numFmt formatCode="General" sourceLinked="1"/>
        <c:majorTickMark val="none"/>
        <c:minorTickMark val="none"/>
        <c:tickLblPos val="nextTo"/>
        <c:crossAx val="598520168"/>
        <c:crosses val="autoZero"/>
        <c:auto val="1"/>
        <c:lblAlgn val="ctr"/>
        <c:lblOffset val="100"/>
        <c:noMultiLvlLbl val="0"/>
      </c:catAx>
      <c:valAx>
        <c:axId val="59852016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00727928"/>
        <c:crosses val="autoZero"/>
        <c:crossBetween val="between"/>
        <c:majorUnit val="20"/>
      </c:valAx>
      <c:spPr>
        <a:noFill/>
        <a:ln>
          <a:noFill/>
        </a:ln>
        <a:effectLst/>
      </c:spPr>
    </c:plotArea>
    <c:legend>
      <c:legendPos val="r"/>
      <c:layout>
        <c:manualLayout>
          <c:xMode val="edge"/>
          <c:yMode val="edge"/>
          <c:x val="0.66276098552197105"/>
          <c:y val="0.34572595377805149"/>
          <c:w val="0.27062447839181392"/>
          <c:h val="0.454752976128643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95799290375624E-2"/>
          <c:y val="0.14952630518040719"/>
          <c:w val="0.49546299657039578"/>
          <c:h val="0.777611828958792"/>
        </c:manualLayout>
      </c:layout>
      <c:barChart>
        <c:barDir val="col"/>
        <c:grouping val="clustered"/>
        <c:varyColors val="0"/>
        <c:ser>
          <c:idx val="0"/>
          <c:order val="0"/>
          <c:tx>
            <c:strRef>
              <c:f>Orria1!$B$1</c:f>
              <c:strCache>
                <c:ptCount val="1"/>
                <c:pt idx="0">
                  <c:v>1 seriea</c:v>
                </c:pt>
              </c:strCache>
            </c:strRef>
          </c:tx>
          <c:spPr>
            <a:solidFill>
              <a:schemeClr val="accent1"/>
            </a:solidFill>
            <a:ln>
              <a:noFill/>
            </a:ln>
            <a:effectLst/>
          </c:spPr>
          <c:invertIfNegative val="0"/>
          <c:dPt>
            <c:idx val="1"/>
            <c:invertIfNegative val="0"/>
            <c:bubble3D val="0"/>
            <c:spPr>
              <a:solidFill>
                <a:schemeClr val="accent2">
                  <a:lumMod val="60000"/>
                  <a:lumOff val="40000"/>
                </a:schemeClr>
              </a:solidFill>
              <a:ln>
                <a:noFill/>
              </a:ln>
              <a:effectLst/>
            </c:spPr>
          </c:dPt>
          <c:dPt>
            <c:idx val="2"/>
            <c:invertIfNegative val="0"/>
            <c:bubble3D val="0"/>
            <c:spPr>
              <a:solidFill>
                <a:srgbClr val="92D050"/>
              </a:solidFill>
              <a:ln>
                <a:no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Orria1!$A$2:$A$4</c:f>
              <c:strCache>
                <c:ptCount val="3"/>
                <c:pt idx="0">
                  <c:v>Euskera</c:v>
                </c:pt>
                <c:pt idx="1">
                  <c:v>Bilingüe</c:v>
                </c:pt>
                <c:pt idx="2">
                  <c:v>Castellano</c:v>
                </c:pt>
              </c:strCache>
            </c:strRef>
          </c:cat>
          <c:val>
            <c:numRef>
              <c:f>Orria1!$B$2:$B$4</c:f>
              <c:numCache>
                <c:formatCode>General</c:formatCode>
                <c:ptCount val="3"/>
                <c:pt idx="0">
                  <c:v>17</c:v>
                </c:pt>
                <c:pt idx="1">
                  <c:v>23</c:v>
                </c:pt>
                <c:pt idx="2">
                  <c:v>60</c:v>
                </c:pt>
              </c:numCache>
            </c:numRef>
          </c:val>
        </c:ser>
        <c:dLbls>
          <c:dLblPos val="outEnd"/>
          <c:showLegendKey val="0"/>
          <c:showVal val="1"/>
          <c:showCatName val="0"/>
          <c:showSerName val="0"/>
          <c:showPercent val="0"/>
          <c:showBubbleSize val="0"/>
        </c:dLbls>
        <c:gapWidth val="219"/>
        <c:overlap val="-27"/>
        <c:axId val="610643904"/>
        <c:axId val="610645864"/>
      </c:barChart>
      <c:catAx>
        <c:axId val="610643904"/>
        <c:scaling>
          <c:orientation val="minMax"/>
        </c:scaling>
        <c:delete val="1"/>
        <c:axPos val="b"/>
        <c:numFmt formatCode="General" sourceLinked="1"/>
        <c:majorTickMark val="out"/>
        <c:minorTickMark val="none"/>
        <c:tickLblPos val="nextTo"/>
        <c:crossAx val="610645864"/>
        <c:crosses val="autoZero"/>
        <c:auto val="1"/>
        <c:lblAlgn val="ctr"/>
        <c:lblOffset val="100"/>
        <c:noMultiLvlLbl val="0"/>
      </c:catAx>
      <c:valAx>
        <c:axId val="61064586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10643904"/>
        <c:crosses val="autoZero"/>
        <c:crossBetween val="between"/>
        <c:majorUnit val="20"/>
      </c:valAx>
      <c:spPr>
        <a:noFill/>
        <a:ln>
          <a:noFill/>
        </a:ln>
        <a:effectLst/>
      </c:spPr>
    </c:plotArea>
    <c:legend>
      <c:legendPos val="r"/>
      <c:layout>
        <c:manualLayout>
          <c:xMode val="edge"/>
          <c:yMode val="edge"/>
          <c:x val="0.72362001022214661"/>
          <c:y val="0.36570160638809479"/>
          <c:w val="0.20814741222469299"/>
          <c:h val="0.285432775220994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95799290375624E-2"/>
          <c:y val="0.14952630518040719"/>
          <c:w val="0.48493474122413899"/>
          <c:h val="0.75291970281582166"/>
        </c:manualLayout>
      </c:layout>
      <c:barChart>
        <c:barDir val="col"/>
        <c:grouping val="clustered"/>
        <c:varyColors val="0"/>
        <c:ser>
          <c:idx val="0"/>
          <c:order val="0"/>
          <c:tx>
            <c:strRef>
              <c:f>Orria1!$B$1</c:f>
              <c:strCache>
                <c:ptCount val="1"/>
                <c:pt idx="0">
                  <c:v>1 seriea</c:v>
                </c:pt>
              </c:strCache>
            </c:strRef>
          </c:tx>
          <c:spPr>
            <a:solidFill>
              <a:schemeClr val="accent1"/>
            </a:solidFill>
            <a:ln>
              <a:noFill/>
            </a:ln>
            <a:effectLst/>
          </c:spPr>
          <c:invertIfNegative val="0"/>
          <c:dPt>
            <c:idx val="0"/>
            <c:invertIfNegative val="0"/>
            <c:bubble3D val="0"/>
            <c:spPr>
              <a:solidFill>
                <a:schemeClr val="accent1"/>
              </a:solidFill>
              <a:ln>
                <a:noFill/>
              </a:ln>
              <a:effectLst/>
            </c:spPr>
          </c:dPt>
          <c:dPt>
            <c:idx val="1"/>
            <c:invertIfNegative val="0"/>
            <c:bubble3D val="0"/>
            <c:spPr>
              <a:solidFill>
                <a:schemeClr val="accent2">
                  <a:lumMod val="60000"/>
                  <a:lumOff val="40000"/>
                </a:schemeClr>
              </a:solidFill>
              <a:ln>
                <a:noFill/>
              </a:ln>
              <a:effectLst/>
            </c:spPr>
          </c:dPt>
          <c:dPt>
            <c:idx val="2"/>
            <c:invertIfNegative val="0"/>
            <c:bubble3D val="0"/>
            <c:spPr>
              <a:solidFill>
                <a:srgbClr val="92D050"/>
              </a:solidFill>
              <a:ln>
                <a:no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Orria1!$A$2:$A$4</c:f>
              <c:strCache>
                <c:ptCount val="3"/>
                <c:pt idx="0">
                  <c:v>Euskera</c:v>
                </c:pt>
                <c:pt idx="1">
                  <c:v>Bilingüe</c:v>
                </c:pt>
                <c:pt idx="2">
                  <c:v>Castellano</c:v>
                </c:pt>
              </c:strCache>
            </c:strRef>
          </c:cat>
          <c:val>
            <c:numRef>
              <c:f>Orria1!$B$2:$B$4</c:f>
              <c:numCache>
                <c:formatCode>General</c:formatCode>
                <c:ptCount val="3"/>
                <c:pt idx="0">
                  <c:v>27</c:v>
                </c:pt>
                <c:pt idx="1">
                  <c:v>34</c:v>
                </c:pt>
                <c:pt idx="2">
                  <c:v>39</c:v>
                </c:pt>
              </c:numCache>
            </c:numRef>
          </c:val>
        </c:ser>
        <c:dLbls>
          <c:dLblPos val="outEnd"/>
          <c:showLegendKey val="0"/>
          <c:showVal val="1"/>
          <c:showCatName val="0"/>
          <c:showSerName val="0"/>
          <c:showPercent val="0"/>
          <c:showBubbleSize val="0"/>
        </c:dLbls>
        <c:gapWidth val="219"/>
        <c:overlap val="-27"/>
        <c:axId val="610643512"/>
        <c:axId val="610648608"/>
      </c:barChart>
      <c:catAx>
        <c:axId val="610643512"/>
        <c:scaling>
          <c:orientation val="minMax"/>
        </c:scaling>
        <c:delete val="1"/>
        <c:axPos val="b"/>
        <c:numFmt formatCode="General" sourceLinked="1"/>
        <c:majorTickMark val="none"/>
        <c:minorTickMark val="none"/>
        <c:tickLblPos val="nextTo"/>
        <c:crossAx val="610648608"/>
        <c:crosses val="autoZero"/>
        <c:auto val="1"/>
        <c:lblAlgn val="ctr"/>
        <c:lblOffset val="100"/>
        <c:noMultiLvlLbl val="0"/>
      </c:catAx>
      <c:valAx>
        <c:axId val="6106486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10643512"/>
        <c:crosses val="autoZero"/>
        <c:crossBetween val="between"/>
        <c:majorUnit val="20"/>
      </c:valAx>
      <c:spPr>
        <a:noFill/>
        <a:ln>
          <a:noFill/>
        </a:ln>
        <a:effectLst/>
      </c:spPr>
    </c:plotArea>
    <c:legend>
      <c:legendPos val="r"/>
      <c:layout>
        <c:manualLayout>
          <c:xMode val="edge"/>
          <c:yMode val="edge"/>
          <c:x val="0.68259235116776917"/>
          <c:y val="0.38604040650935556"/>
          <c:w val="0.19923336704471575"/>
          <c:h val="0.331577253630697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95799290375624E-2"/>
          <c:y val="0.14952630518040719"/>
          <c:w val="0.53074051303323677"/>
          <c:h val="0.71714014986183572"/>
        </c:manualLayout>
      </c:layout>
      <c:barChart>
        <c:barDir val="col"/>
        <c:grouping val="clustered"/>
        <c:varyColors val="0"/>
        <c:ser>
          <c:idx val="0"/>
          <c:order val="0"/>
          <c:tx>
            <c:strRef>
              <c:f>Orria1!$B$1</c:f>
              <c:strCache>
                <c:ptCount val="1"/>
                <c:pt idx="0">
                  <c:v>1 seriea</c:v>
                </c:pt>
              </c:strCache>
            </c:strRef>
          </c:tx>
          <c:spPr>
            <a:solidFill>
              <a:schemeClr val="accent1"/>
            </a:solidFill>
            <a:ln>
              <a:noFill/>
            </a:ln>
            <a:effectLst/>
          </c:spPr>
          <c:invertIfNegative val="0"/>
          <c:dPt>
            <c:idx val="1"/>
            <c:invertIfNegative val="0"/>
            <c:bubble3D val="0"/>
            <c:spPr>
              <a:solidFill>
                <a:schemeClr val="accent2">
                  <a:lumMod val="60000"/>
                  <a:lumOff val="40000"/>
                </a:schemeClr>
              </a:solidFill>
              <a:ln>
                <a:noFill/>
              </a:ln>
              <a:effectLst/>
            </c:spPr>
          </c:dPt>
          <c:dPt>
            <c:idx val="2"/>
            <c:invertIfNegative val="0"/>
            <c:bubble3D val="0"/>
            <c:spPr>
              <a:solidFill>
                <a:srgbClr val="92D050"/>
              </a:solidFill>
              <a:ln>
                <a:no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Orria1!$A$2:$A$4</c:f>
              <c:strCache>
                <c:ptCount val="3"/>
                <c:pt idx="0">
                  <c:v>Euskera</c:v>
                </c:pt>
                <c:pt idx="1">
                  <c:v>Bilingüe</c:v>
                </c:pt>
                <c:pt idx="2">
                  <c:v>Castellano</c:v>
                </c:pt>
              </c:strCache>
            </c:strRef>
          </c:cat>
          <c:val>
            <c:numRef>
              <c:f>Orria1!$B$2:$B$4</c:f>
              <c:numCache>
                <c:formatCode>General</c:formatCode>
                <c:ptCount val="3"/>
                <c:pt idx="0">
                  <c:v>10</c:v>
                </c:pt>
                <c:pt idx="1">
                  <c:v>80</c:v>
                </c:pt>
                <c:pt idx="2">
                  <c:v>10</c:v>
                </c:pt>
              </c:numCache>
            </c:numRef>
          </c:val>
        </c:ser>
        <c:dLbls>
          <c:dLblPos val="outEnd"/>
          <c:showLegendKey val="0"/>
          <c:showVal val="1"/>
          <c:showCatName val="0"/>
          <c:showSerName val="0"/>
          <c:showPercent val="0"/>
          <c:showBubbleSize val="0"/>
        </c:dLbls>
        <c:gapWidth val="219"/>
        <c:overlap val="-27"/>
        <c:axId val="610652528"/>
        <c:axId val="610647432"/>
      </c:barChart>
      <c:catAx>
        <c:axId val="610652528"/>
        <c:scaling>
          <c:orientation val="minMax"/>
        </c:scaling>
        <c:delete val="1"/>
        <c:axPos val="b"/>
        <c:numFmt formatCode="General" sourceLinked="1"/>
        <c:majorTickMark val="none"/>
        <c:minorTickMark val="none"/>
        <c:tickLblPos val="nextTo"/>
        <c:crossAx val="610647432"/>
        <c:crosses val="autoZero"/>
        <c:auto val="1"/>
        <c:lblAlgn val="ctr"/>
        <c:lblOffset val="100"/>
        <c:noMultiLvlLbl val="0"/>
      </c:catAx>
      <c:valAx>
        <c:axId val="6106474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10652528"/>
        <c:crosses val="autoZero"/>
        <c:crossBetween val="between"/>
        <c:majorUnit val="20"/>
      </c:valAx>
      <c:spPr>
        <a:noFill/>
        <a:ln>
          <a:noFill/>
        </a:ln>
        <a:effectLst/>
      </c:spPr>
    </c:plotArea>
    <c:legend>
      <c:legendPos val="r"/>
      <c:layout>
        <c:manualLayout>
          <c:xMode val="edge"/>
          <c:yMode val="edge"/>
          <c:x val="0.73032764819005835"/>
          <c:y val="0.34109318859414417"/>
          <c:w val="0.25061576529173013"/>
          <c:h val="0.304072777310603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95799290375624E-2"/>
          <c:y val="0.14952630518040719"/>
          <c:w val="0.53981437404566257"/>
          <c:h val="0.79000201572263662"/>
        </c:manualLayout>
      </c:layout>
      <c:barChart>
        <c:barDir val="col"/>
        <c:grouping val="clustered"/>
        <c:varyColors val="0"/>
        <c:ser>
          <c:idx val="0"/>
          <c:order val="0"/>
          <c:tx>
            <c:strRef>
              <c:f>Orria1!$B$1</c:f>
              <c:strCache>
                <c:ptCount val="1"/>
                <c:pt idx="0">
                  <c:v>Euskera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c:f>
              <c:strCache>
                <c:ptCount val="1"/>
                <c:pt idx="0">
                  <c:v>1 kategoria</c:v>
                </c:pt>
              </c:strCache>
            </c:strRef>
          </c:cat>
          <c:val>
            <c:numRef>
              <c:f>Orria1!$B$2</c:f>
              <c:numCache>
                <c:formatCode>General</c:formatCode>
                <c:ptCount val="1"/>
                <c:pt idx="0">
                  <c:v>50</c:v>
                </c:pt>
              </c:numCache>
            </c:numRef>
          </c:val>
        </c:ser>
        <c:dLbls>
          <c:dLblPos val="outEnd"/>
          <c:showLegendKey val="0"/>
          <c:showVal val="1"/>
          <c:showCatName val="0"/>
          <c:showSerName val="0"/>
          <c:showPercent val="0"/>
          <c:showBubbleSize val="0"/>
        </c:dLbls>
        <c:gapWidth val="219"/>
        <c:overlap val="-27"/>
        <c:axId val="610646648"/>
        <c:axId val="610649784"/>
      </c:barChart>
      <c:catAx>
        <c:axId val="610646648"/>
        <c:scaling>
          <c:orientation val="minMax"/>
        </c:scaling>
        <c:delete val="1"/>
        <c:axPos val="b"/>
        <c:numFmt formatCode="General" sourceLinked="1"/>
        <c:majorTickMark val="out"/>
        <c:minorTickMark val="none"/>
        <c:tickLblPos val="nextTo"/>
        <c:crossAx val="610649784"/>
        <c:crosses val="autoZero"/>
        <c:auto val="1"/>
        <c:lblAlgn val="ctr"/>
        <c:lblOffset val="100"/>
        <c:noMultiLvlLbl val="0"/>
      </c:catAx>
      <c:valAx>
        <c:axId val="61064978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10646648"/>
        <c:crosses val="autoZero"/>
        <c:crossBetween val="between"/>
        <c:majorUnit val="20"/>
      </c:valAx>
      <c:spPr>
        <a:noFill/>
        <a:ln>
          <a:noFill/>
        </a:ln>
        <a:effectLst/>
      </c:spPr>
    </c:plotArea>
    <c:legend>
      <c:legendPos val="r"/>
      <c:layout>
        <c:manualLayout>
          <c:xMode val="edge"/>
          <c:yMode val="edge"/>
          <c:x val="0.68137614365334997"/>
          <c:y val="0.43776416680025459"/>
          <c:w val="0.25108979811616711"/>
          <c:h val="0.12731931809494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u-ES"/>
              <a:t>¿ESCRIBES</a:t>
            </a:r>
            <a:r>
              <a:rPr lang="eu-ES" baseline="0"/>
              <a:t> TEXTOS EN TU TRABAJO</a:t>
            </a:r>
            <a:r>
              <a:rPr lang="eu-ES"/>
              <a:t>?</a:t>
            </a:r>
          </a:p>
        </c:rich>
      </c:tx>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title>
    <c:autoTitleDeleted val="0"/>
    <c:plotArea>
      <c:layout>
        <c:manualLayout>
          <c:layoutTarget val="inner"/>
          <c:xMode val="edge"/>
          <c:yMode val="edge"/>
          <c:x val="0.2467368648931671"/>
          <c:y val="0.16994735014499823"/>
          <c:w val="0.34614706889260327"/>
          <c:h val="0.8153223128735414"/>
        </c:manualLayout>
      </c:layout>
      <c:pieChart>
        <c:varyColors val="1"/>
        <c:ser>
          <c:idx val="0"/>
          <c:order val="0"/>
          <c:tx>
            <c:strRef>
              <c:f>Orria1!$B$1</c:f>
              <c:strCache>
                <c:ptCount val="1"/>
                <c:pt idx="0">
                  <c:v>LANEAN IDAZTEN DITUZU TESTUAK?</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Orria1!$A$2:$A$3</c:f>
              <c:strCache>
                <c:ptCount val="2"/>
                <c:pt idx="0">
                  <c:v>SI</c:v>
                </c:pt>
                <c:pt idx="1">
                  <c:v>NO</c:v>
                </c:pt>
              </c:strCache>
            </c:strRef>
          </c:cat>
          <c:val>
            <c:numRef>
              <c:f>Orria1!$B$2:$B$3</c:f>
              <c:numCache>
                <c:formatCode>General</c:formatCode>
                <c:ptCount val="2"/>
                <c:pt idx="0">
                  <c:v>81</c:v>
                </c:pt>
                <c:pt idx="1">
                  <c:v>18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8033801816509718"/>
          <c:y val="0.35202528319240189"/>
          <c:w val="0.12709411563324408"/>
          <c:h val="0.366853832653448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95799290375624E-2"/>
          <c:y val="0.14952630518040719"/>
          <c:w val="0.50991954809996576"/>
          <c:h val="0.80209635154202796"/>
        </c:manualLayout>
      </c:layout>
      <c:barChart>
        <c:barDir val="col"/>
        <c:grouping val="clustered"/>
        <c:varyColors val="0"/>
        <c:ser>
          <c:idx val="0"/>
          <c:order val="0"/>
          <c:tx>
            <c:strRef>
              <c:f>Orria1!$B$1</c:f>
              <c:strCache>
                <c:ptCount val="1"/>
                <c:pt idx="0">
                  <c:v>1 seriea</c:v>
                </c:pt>
              </c:strCache>
            </c:strRef>
          </c:tx>
          <c:spPr>
            <a:solidFill>
              <a:schemeClr val="accent1"/>
            </a:solidFill>
            <a:ln>
              <a:noFill/>
            </a:ln>
            <a:effectLst/>
          </c:spPr>
          <c:invertIfNegative val="0"/>
          <c:dPt>
            <c:idx val="1"/>
            <c:invertIfNegative val="0"/>
            <c:bubble3D val="0"/>
            <c:spPr>
              <a:solidFill>
                <a:schemeClr val="accent2">
                  <a:lumMod val="60000"/>
                  <a:lumOff val="40000"/>
                </a:schemeClr>
              </a:solidFill>
              <a:ln>
                <a:noFill/>
              </a:ln>
              <a:effectLst/>
            </c:spPr>
          </c:dPt>
          <c:dPt>
            <c:idx val="2"/>
            <c:invertIfNegative val="0"/>
            <c:bubble3D val="0"/>
            <c:spPr>
              <a:solidFill>
                <a:srgbClr val="92D050"/>
              </a:solidFill>
              <a:ln>
                <a:no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Orria1!$A$2:$A$4</c:f>
              <c:strCache>
                <c:ptCount val="3"/>
                <c:pt idx="0">
                  <c:v>Euskera</c:v>
                </c:pt>
                <c:pt idx="1">
                  <c:v>Bilingüe</c:v>
                </c:pt>
                <c:pt idx="2">
                  <c:v>Castellano</c:v>
                </c:pt>
              </c:strCache>
            </c:strRef>
          </c:cat>
          <c:val>
            <c:numRef>
              <c:f>Orria1!$B$2:$B$4</c:f>
              <c:numCache>
                <c:formatCode>General</c:formatCode>
                <c:ptCount val="3"/>
                <c:pt idx="0">
                  <c:v>35</c:v>
                </c:pt>
                <c:pt idx="1">
                  <c:v>21</c:v>
                </c:pt>
                <c:pt idx="2">
                  <c:v>44</c:v>
                </c:pt>
              </c:numCache>
            </c:numRef>
          </c:val>
        </c:ser>
        <c:dLbls>
          <c:dLblPos val="outEnd"/>
          <c:showLegendKey val="0"/>
          <c:showVal val="1"/>
          <c:showCatName val="0"/>
          <c:showSerName val="0"/>
          <c:showPercent val="0"/>
          <c:showBubbleSize val="0"/>
        </c:dLbls>
        <c:gapWidth val="219"/>
        <c:overlap val="-27"/>
        <c:axId val="610647040"/>
        <c:axId val="610647824"/>
      </c:barChart>
      <c:catAx>
        <c:axId val="610647040"/>
        <c:scaling>
          <c:orientation val="minMax"/>
        </c:scaling>
        <c:delete val="1"/>
        <c:axPos val="b"/>
        <c:numFmt formatCode="General" sourceLinked="1"/>
        <c:majorTickMark val="none"/>
        <c:minorTickMark val="none"/>
        <c:tickLblPos val="nextTo"/>
        <c:crossAx val="610647824"/>
        <c:crosses val="autoZero"/>
        <c:auto val="1"/>
        <c:lblAlgn val="ctr"/>
        <c:lblOffset val="100"/>
        <c:noMultiLvlLbl val="0"/>
      </c:catAx>
      <c:valAx>
        <c:axId val="61064782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10647040"/>
        <c:crosses val="autoZero"/>
        <c:crossBetween val="between"/>
        <c:majorUnit val="20"/>
      </c:valAx>
      <c:spPr>
        <a:noFill/>
        <a:ln>
          <a:noFill/>
        </a:ln>
        <a:effectLst/>
      </c:spPr>
    </c:plotArea>
    <c:legend>
      <c:legendPos val="r"/>
      <c:layout>
        <c:manualLayout>
          <c:xMode val="edge"/>
          <c:yMode val="edge"/>
          <c:x val="0.66432759304367517"/>
          <c:y val="0.31715625087984378"/>
          <c:w val="0.22024915500670331"/>
          <c:h val="0.317323303895713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u-ES"/>
              <a:t>¿CONOCES LOS CRITERIOS LINGÜÍSTICOS DE LA ENTIDAD?</a:t>
            </a:r>
          </a:p>
        </c:rich>
      </c:tx>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title>
    <c:autoTitleDeleted val="0"/>
    <c:plotArea>
      <c:layout>
        <c:manualLayout>
          <c:layoutTarget val="inner"/>
          <c:xMode val="edge"/>
          <c:yMode val="edge"/>
          <c:x val="0.16776443267172247"/>
          <c:y val="0.2396450592662806"/>
          <c:w val="0.38161326608367502"/>
          <c:h val="0.74025696132441132"/>
        </c:manualLayout>
      </c:layout>
      <c:pieChart>
        <c:varyColors val="1"/>
        <c:ser>
          <c:idx val="0"/>
          <c:order val="0"/>
          <c:tx>
            <c:strRef>
              <c:f>Orria1!$B$1</c:f>
              <c:strCache>
                <c:ptCount val="1"/>
                <c:pt idx="0">
                  <c:v>EZAGUTZEN DITUZU ERAKUNDEAREN HIZKUNTZA IRIZPIDEAK?</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Orria1!$A$2:$A$5</c:f>
              <c:strCache>
                <c:ptCount val="4"/>
                <c:pt idx="0">
                  <c:v>MUCHO</c:v>
                </c:pt>
                <c:pt idx="1">
                  <c:v>BASTANTE</c:v>
                </c:pt>
                <c:pt idx="2">
                  <c:v>POCO</c:v>
                </c:pt>
                <c:pt idx="3">
                  <c:v>NADA</c:v>
                </c:pt>
              </c:strCache>
            </c:strRef>
          </c:cat>
          <c:val>
            <c:numRef>
              <c:f>Orria1!$B$2:$B$5</c:f>
              <c:numCache>
                <c:formatCode>General</c:formatCode>
                <c:ptCount val="4"/>
                <c:pt idx="0">
                  <c:v>17</c:v>
                </c:pt>
                <c:pt idx="1">
                  <c:v>51</c:v>
                </c:pt>
                <c:pt idx="2">
                  <c:v>21</c:v>
                </c:pt>
                <c:pt idx="3">
                  <c:v>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u-ES"/>
              <a:t>¿CUMPLES LOS CRITERIOS LINGÜÍSTICOS DE LA ENTIDAD EN TU PUESTO DE TRABAJO?</a:t>
            </a:r>
          </a:p>
        </c:rich>
      </c:tx>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title>
    <c:autoTitleDeleted val="0"/>
    <c:plotArea>
      <c:layout>
        <c:manualLayout>
          <c:layoutTarget val="inner"/>
          <c:xMode val="edge"/>
          <c:yMode val="edge"/>
          <c:x val="9.4651825929166267E-2"/>
          <c:y val="0.23845703054346382"/>
          <c:w val="0.36811810560716945"/>
          <c:h val="0.76154296945653621"/>
        </c:manualLayout>
      </c:layout>
      <c:pieChart>
        <c:varyColors val="1"/>
        <c:ser>
          <c:idx val="0"/>
          <c:order val="0"/>
          <c:tx>
            <c:strRef>
              <c:f>Orria1!$B$1</c:f>
              <c:strCache>
                <c:ptCount val="1"/>
                <c:pt idx="0">
                  <c:v>BETETZEN DITUZU ZURE ERAKUNDEAREN HIZKUNTZA IRIZPIDEAK?</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Orria1!$A$2:$A$6</c:f>
              <c:strCache>
                <c:ptCount val="5"/>
                <c:pt idx="0">
                  <c:v>MUCHO</c:v>
                </c:pt>
                <c:pt idx="1">
                  <c:v>BASTANTE</c:v>
                </c:pt>
                <c:pt idx="2">
                  <c:v>POCO</c:v>
                </c:pt>
                <c:pt idx="3">
                  <c:v>NADA</c:v>
                </c:pt>
                <c:pt idx="4">
                  <c:v>NO LOS CONOZCO</c:v>
                </c:pt>
              </c:strCache>
            </c:strRef>
          </c:cat>
          <c:val>
            <c:numRef>
              <c:f>Orria1!$B$2:$B$6</c:f>
              <c:numCache>
                <c:formatCode>General</c:formatCode>
                <c:ptCount val="5"/>
                <c:pt idx="0">
                  <c:v>26.9</c:v>
                </c:pt>
                <c:pt idx="1">
                  <c:v>45.1</c:v>
                </c:pt>
                <c:pt idx="2">
                  <c:v>16</c:v>
                </c:pt>
                <c:pt idx="3">
                  <c:v>4.5999999999999996</c:v>
                </c:pt>
                <c:pt idx="4">
                  <c:v>6.9</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0215053763440862"/>
          <c:y val="0.34714352895780831"/>
          <c:w val="0.3794162826420891"/>
          <c:h val="0.537504672559115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099757154182669"/>
          <c:y val="6.9594679522810635E-2"/>
          <c:w val="0.38597505914591917"/>
          <c:h val="0.85945817609975061"/>
        </c:manualLayout>
      </c:layout>
      <c:pieChart>
        <c:varyColors val="1"/>
        <c:ser>
          <c:idx val="0"/>
          <c:order val="0"/>
          <c:tx>
            <c:strRef>
              <c:f>Orria1!$B$1</c:f>
              <c:strCache>
                <c:ptCount val="1"/>
                <c:pt idx="0">
                  <c:v>Salmentak</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Orria1!$A$2:$A$5</c:f>
              <c:strCache>
                <c:ptCount val="4"/>
                <c:pt idx="0">
                  <c:v>PL1</c:v>
                </c:pt>
                <c:pt idx="1">
                  <c:v>PL2</c:v>
                </c:pt>
                <c:pt idx="2">
                  <c:v>PL3</c:v>
                </c:pt>
                <c:pt idx="3">
                  <c:v>PL4</c:v>
                </c:pt>
              </c:strCache>
            </c:strRef>
          </c:cat>
          <c:val>
            <c:numRef>
              <c:f>Orria1!$B$2:$B$5</c:f>
              <c:numCache>
                <c:formatCode>General</c:formatCode>
                <c:ptCount val="4"/>
                <c:pt idx="0">
                  <c:v>21</c:v>
                </c:pt>
                <c:pt idx="1">
                  <c:v>46</c:v>
                </c:pt>
                <c:pt idx="2">
                  <c:v>22</c:v>
                </c:pt>
                <c:pt idx="3">
                  <c:v>10</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520070221702061"/>
          <c:y val="0.33186762257418895"/>
          <c:w val="0.17804320068099597"/>
          <c:h val="0.347030778456063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Orria1!$B$1</c:f>
              <c:strCache>
                <c:ptCount val="1"/>
                <c:pt idx="0">
                  <c:v>Salmentak</c:v>
                </c:pt>
              </c:strCache>
            </c:strRef>
          </c:tx>
          <c:spPr>
            <a:solidFill>
              <a:schemeClr val="accent1"/>
            </a:solidFill>
            <a:ln w="19050">
              <a:solidFill>
                <a:schemeClr val="lt1"/>
              </a:solidFill>
            </a:ln>
            <a:effectLst/>
          </c:spPr>
          <c:invertIfNegative val="0"/>
          <c:dPt>
            <c:idx val="1"/>
            <c:invertIfNegative val="0"/>
            <c:bubble3D val="0"/>
            <c:spPr>
              <a:solidFill>
                <a:schemeClr val="accent2">
                  <a:lumMod val="60000"/>
                  <a:lumOff val="40000"/>
                </a:schemeClr>
              </a:solidFill>
              <a:ln w="19050">
                <a:solidFill>
                  <a:schemeClr val="lt1"/>
                </a:solidFill>
              </a:ln>
              <a:effectLst/>
            </c:spPr>
          </c:dPt>
          <c:dPt>
            <c:idx val="2"/>
            <c:invertIfNegative val="0"/>
            <c:bubble3D val="0"/>
            <c:spPr>
              <a:solidFill>
                <a:srgbClr val="92D050"/>
              </a:solidFill>
              <a:ln w="19050">
                <a:solidFill>
                  <a:schemeClr val="lt1"/>
                </a:solidFill>
              </a:ln>
              <a:effectLst/>
            </c:spPr>
          </c:dPt>
          <c:dPt>
            <c:idx val="3"/>
            <c:invertIfNegative val="0"/>
            <c:bubble3D val="0"/>
            <c:spPr>
              <a:solidFill>
                <a:srgbClr val="C00000"/>
              </a:solidFill>
              <a:ln w="19050">
                <a:solidFill>
                  <a:schemeClr val="lt1"/>
                </a:solid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Orria1!$A$2:$A$5</c:f>
              <c:strCache>
                <c:ptCount val="4"/>
                <c:pt idx="0">
                  <c:v>PL1</c:v>
                </c:pt>
                <c:pt idx="1">
                  <c:v>PL2</c:v>
                </c:pt>
                <c:pt idx="2">
                  <c:v>PL3</c:v>
                </c:pt>
                <c:pt idx="3">
                  <c:v>PL4</c:v>
                </c:pt>
              </c:strCache>
            </c:strRef>
          </c:cat>
          <c:val>
            <c:numRef>
              <c:f>Orria1!$B$2:$B$5</c:f>
              <c:numCache>
                <c:formatCode>General</c:formatCode>
                <c:ptCount val="4"/>
                <c:pt idx="0">
                  <c:v>47</c:v>
                </c:pt>
                <c:pt idx="1">
                  <c:v>91</c:v>
                </c:pt>
                <c:pt idx="2">
                  <c:v>90</c:v>
                </c:pt>
                <c:pt idx="3">
                  <c:v>77</c:v>
                </c:pt>
              </c:numCache>
            </c:numRef>
          </c:val>
        </c:ser>
        <c:dLbls>
          <c:dLblPos val="outEnd"/>
          <c:showLegendKey val="0"/>
          <c:showVal val="1"/>
          <c:showCatName val="0"/>
          <c:showSerName val="0"/>
          <c:showPercent val="0"/>
          <c:showBubbleSize val="0"/>
        </c:dLbls>
        <c:gapWidth val="150"/>
        <c:axId val="610653704"/>
        <c:axId val="610650960"/>
      </c:barChart>
      <c:catAx>
        <c:axId val="6106537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10650960"/>
        <c:crosses val="autoZero"/>
        <c:auto val="1"/>
        <c:lblAlgn val="ctr"/>
        <c:lblOffset val="100"/>
        <c:noMultiLvlLbl val="0"/>
      </c:catAx>
      <c:valAx>
        <c:axId val="610650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10653704"/>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US"/>
              <a:t>¿REALIZAS ESCRITOS PARA LA CIUDADANÏA?</a:t>
            </a:r>
          </a:p>
        </c:rich>
      </c:tx>
      <c:layout/>
      <c:overlay val="0"/>
      <c:spPr>
        <a:noFill/>
        <a:ln>
          <a:noFill/>
        </a:ln>
        <a:effectLst/>
      </c:spPr>
      <c:txPr>
        <a:bodyPr rot="0" spcFirstLastPara="1" vertOverflow="ellipsis" vert="horz" wrap="square" anchor="ctr" anchorCtr="1"/>
        <a:lstStyle/>
        <a:p>
          <a:pPr>
            <a:defRPr sz="108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u-ES"/>
        </a:p>
      </c:txPr>
    </c:title>
    <c:autoTitleDeleted val="0"/>
    <c:plotArea>
      <c:layout/>
      <c:pieChart>
        <c:varyColors val="1"/>
        <c:ser>
          <c:idx val="0"/>
          <c:order val="0"/>
          <c:tx>
            <c:strRef>
              <c:f>Orria1!$B$1</c:f>
              <c:strCache>
                <c:ptCount val="1"/>
                <c:pt idx="0">
                  <c:v>IDAZTEN DITUZU HERRITARRENTZAKO IDATZIAK?</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Lbls>
            <c:dLbl>
              <c:idx val="4"/>
              <c:layout>
                <c:manualLayout>
                  <c:x val="1.10089195282125E-2"/>
                  <c:y val="5.3436872115123539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u-ES"/>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Orria1!$A$2:$A$7</c:f>
              <c:strCache>
                <c:ptCount val="6"/>
                <c:pt idx="0">
                  <c:v>diaria</c:v>
                </c:pt>
                <c:pt idx="1">
                  <c:v>semanal</c:v>
                </c:pt>
                <c:pt idx="2">
                  <c:v>cada quince días</c:v>
                </c:pt>
                <c:pt idx="3">
                  <c:v>mensual</c:v>
                </c:pt>
                <c:pt idx="4">
                  <c:v>menos de una vez al mes</c:v>
                </c:pt>
                <c:pt idx="5">
                  <c:v>nunca</c:v>
                </c:pt>
              </c:strCache>
            </c:strRef>
          </c:cat>
          <c:val>
            <c:numRef>
              <c:f>Orria1!$B$2:$B$7</c:f>
              <c:numCache>
                <c:formatCode>General</c:formatCode>
                <c:ptCount val="6"/>
                <c:pt idx="0">
                  <c:v>15.1</c:v>
                </c:pt>
                <c:pt idx="1">
                  <c:v>14</c:v>
                </c:pt>
                <c:pt idx="2">
                  <c:v>7</c:v>
                </c:pt>
                <c:pt idx="3">
                  <c:v>8.6999999999999993</c:v>
                </c:pt>
                <c:pt idx="4">
                  <c:v>12.2</c:v>
                </c:pt>
                <c:pt idx="5">
                  <c:v>42.4</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527681449145278"/>
          <c:y val="0.2345176921123073"/>
          <c:w val="0.32012916435238131"/>
          <c:h val="0.7185816025478205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26262291016708"/>
          <c:y val="7.0046311046379303E-2"/>
          <c:w val="0.40943404024552599"/>
          <c:h val="0.92995368895362063"/>
        </c:manualLayout>
      </c:layout>
      <c:pieChart>
        <c:varyColors val="1"/>
        <c:ser>
          <c:idx val="0"/>
          <c:order val="0"/>
          <c:tx>
            <c:strRef>
              <c:f>Orria1!$B$1</c:f>
              <c:strCache>
                <c:ptCount val="1"/>
                <c:pt idx="0">
                  <c:v>1 seriea</c:v>
                </c:pt>
              </c:strCache>
            </c:strRef>
          </c:tx>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Orria1!$A$2:$A$5</c:f>
              <c:strCache>
                <c:ptCount val="4"/>
                <c:pt idx="0">
                  <c:v>PL1</c:v>
                </c:pt>
                <c:pt idx="1">
                  <c:v>PL2</c:v>
                </c:pt>
                <c:pt idx="2">
                  <c:v>PL3</c:v>
                </c:pt>
                <c:pt idx="3">
                  <c:v>PL4</c:v>
                </c:pt>
              </c:strCache>
            </c:strRef>
          </c:cat>
          <c:val>
            <c:numRef>
              <c:f>Orria1!$B$2:$B$5</c:f>
              <c:numCache>
                <c:formatCode>General</c:formatCode>
                <c:ptCount val="4"/>
                <c:pt idx="0">
                  <c:v>9.8000000000000007</c:v>
                </c:pt>
                <c:pt idx="1">
                  <c:v>39.9</c:v>
                </c:pt>
                <c:pt idx="2">
                  <c:v>24.9</c:v>
                </c:pt>
                <c:pt idx="3">
                  <c:v>14.5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82645103193817016"/>
          <c:y val="0.26951549770151562"/>
          <c:w val="0.15446196313102026"/>
          <c:h val="0.460969004596968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Perfil lingüístico del personal</a:t>
            </a:r>
          </a:p>
        </c:rich>
      </c:tx>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title>
    <c:autoTitleDeleted val="0"/>
    <c:plotArea>
      <c:layout>
        <c:manualLayout>
          <c:layoutTarget val="inner"/>
          <c:xMode val="edge"/>
          <c:yMode val="edge"/>
          <c:x val="8.5882322350054469E-2"/>
          <c:y val="0.19613941184660366"/>
          <c:w val="0.89392423491676443"/>
          <c:h val="0.68118314269415425"/>
        </c:manualLayout>
      </c:layout>
      <c:barChart>
        <c:barDir val="col"/>
        <c:grouping val="clustered"/>
        <c:varyColors val="0"/>
        <c:ser>
          <c:idx val="0"/>
          <c:order val="0"/>
          <c:tx>
            <c:strRef>
              <c:f>Orria1!$B$1</c:f>
              <c:strCache>
                <c:ptCount val="1"/>
                <c:pt idx="0">
                  <c:v>1 seriea</c:v>
                </c:pt>
              </c:strCache>
            </c:strRef>
          </c:tx>
          <c:spPr>
            <a:solidFill>
              <a:schemeClr val="accent1"/>
            </a:solidFill>
            <a:ln>
              <a:noFill/>
            </a:ln>
            <a:effectLst/>
          </c:spPr>
          <c:invertIfNegative val="0"/>
          <c:dPt>
            <c:idx val="1"/>
            <c:invertIfNegative val="0"/>
            <c:bubble3D val="0"/>
            <c:spPr>
              <a:solidFill>
                <a:schemeClr val="accent2">
                  <a:lumMod val="60000"/>
                  <a:lumOff val="40000"/>
                </a:schemeClr>
              </a:solidFill>
              <a:ln>
                <a:noFill/>
              </a:ln>
              <a:effectLst/>
            </c:spPr>
          </c:dPt>
          <c:dPt>
            <c:idx val="2"/>
            <c:invertIfNegative val="0"/>
            <c:bubble3D val="0"/>
            <c:spPr>
              <a:solidFill>
                <a:srgbClr val="92D050"/>
              </a:solidFill>
              <a:ln>
                <a:noFill/>
              </a:ln>
              <a:effectLst/>
            </c:spPr>
          </c:dPt>
          <c:dPt>
            <c:idx val="3"/>
            <c:invertIfNegative val="0"/>
            <c:bubble3D val="0"/>
            <c:spPr>
              <a:solidFill>
                <a:srgbClr val="C00000"/>
              </a:solidFill>
              <a:ln>
                <a:noFill/>
              </a:ln>
              <a:effectLst/>
            </c:spPr>
          </c:dPt>
          <c:dPt>
            <c:idx val="4"/>
            <c:invertIfNegative val="0"/>
            <c:bubble3D val="0"/>
            <c:spPr>
              <a:solidFill>
                <a:schemeClr val="accent6">
                  <a:lumMod val="20000"/>
                  <a:lumOff val="80000"/>
                </a:schemeClr>
              </a:solidFill>
              <a:ln>
                <a:noFill/>
              </a:ln>
              <a:effectLst/>
            </c:spPr>
          </c:dPt>
          <c:dPt>
            <c:idx val="5"/>
            <c:invertIfNegative val="0"/>
            <c:bubble3D val="0"/>
            <c:spPr>
              <a:solidFill>
                <a:srgbClr val="FFFF00"/>
              </a:solidFill>
              <a:ln>
                <a:no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Orria1!$A$2:$A$7</c:f>
              <c:strCache>
                <c:ptCount val="6"/>
                <c:pt idx="0">
                  <c:v>PL1</c:v>
                </c:pt>
                <c:pt idx="1">
                  <c:v>PL2</c:v>
                </c:pt>
                <c:pt idx="2">
                  <c:v>PL3</c:v>
                </c:pt>
                <c:pt idx="3">
                  <c:v>PL4</c:v>
                </c:pt>
                <c:pt idx="4">
                  <c:v>No tiene</c:v>
                </c:pt>
                <c:pt idx="5">
                  <c:v>No sabe</c:v>
                </c:pt>
              </c:strCache>
            </c:strRef>
          </c:cat>
          <c:val>
            <c:numRef>
              <c:f>Orria1!$B$2:$B$7</c:f>
              <c:numCache>
                <c:formatCode>General</c:formatCode>
                <c:ptCount val="6"/>
                <c:pt idx="0">
                  <c:v>8.1</c:v>
                </c:pt>
                <c:pt idx="1">
                  <c:v>34.700000000000003</c:v>
                </c:pt>
                <c:pt idx="2">
                  <c:v>34.1</c:v>
                </c:pt>
                <c:pt idx="3">
                  <c:v>12.1</c:v>
                </c:pt>
                <c:pt idx="4">
                  <c:v>5.8</c:v>
                </c:pt>
                <c:pt idx="5">
                  <c:v>5.2</c:v>
                </c:pt>
              </c:numCache>
            </c:numRef>
          </c:val>
        </c:ser>
        <c:dLbls>
          <c:dLblPos val="outEnd"/>
          <c:showLegendKey val="0"/>
          <c:showVal val="1"/>
          <c:showCatName val="0"/>
          <c:showSerName val="0"/>
          <c:showPercent val="0"/>
          <c:showBubbleSize val="0"/>
        </c:dLbls>
        <c:gapWidth val="219"/>
        <c:overlap val="-27"/>
        <c:axId val="610641552"/>
        <c:axId val="610642336"/>
      </c:barChart>
      <c:catAx>
        <c:axId val="61064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10642336"/>
        <c:crosses val="autoZero"/>
        <c:auto val="1"/>
        <c:lblAlgn val="ctr"/>
        <c:lblOffset val="100"/>
        <c:noMultiLvlLbl val="0"/>
      </c:catAx>
      <c:valAx>
        <c:axId val="61064233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10641552"/>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¿Tu</a:t>
            </a:r>
            <a:r>
              <a:rPr lang="en-US" baseline="0"/>
              <a:t> puesto tiene fecha de preceptividad?</a:t>
            </a:r>
            <a:endParaRPr lang="en-US"/>
          </a:p>
        </c:rich>
      </c:tx>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title>
    <c:autoTitleDeleted val="0"/>
    <c:plotArea>
      <c:layout>
        <c:manualLayout>
          <c:layoutTarget val="inner"/>
          <c:xMode val="edge"/>
          <c:yMode val="edge"/>
          <c:x val="0.2511641187083562"/>
          <c:y val="0.17736085540716401"/>
          <c:w val="0.32242900709621364"/>
          <c:h val="0.78556770274241239"/>
        </c:manualLayout>
      </c:layout>
      <c:pieChart>
        <c:varyColors val="1"/>
        <c:ser>
          <c:idx val="0"/>
          <c:order val="0"/>
          <c:tx>
            <c:strRef>
              <c:f>Orria1!$B$1</c:f>
              <c:strCache>
                <c:ptCount val="1"/>
                <c:pt idx="0">
                  <c:v>Zutabea1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Orria1!$A$2:$A$4</c:f>
              <c:strCache>
                <c:ptCount val="3"/>
                <c:pt idx="0">
                  <c:v>Sí</c:v>
                </c:pt>
                <c:pt idx="1">
                  <c:v>No</c:v>
                </c:pt>
                <c:pt idx="2">
                  <c:v>No sé</c:v>
                </c:pt>
              </c:strCache>
            </c:strRef>
          </c:cat>
          <c:val>
            <c:numRef>
              <c:f>Orria1!$B$2:$B$4</c:f>
              <c:numCache>
                <c:formatCode>General</c:formatCode>
                <c:ptCount val="3"/>
                <c:pt idx="0">
                  <c:v>26.6</c:v>
                </c:pt>
                <c:pt idx="1">
                  <c:v>25.4</c:v>
                </c:pt>
                <c:pt idx="2">
                  <c:v>48</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3405048851489996"/>
          <c:y val="0.37394607068996438"/>
          <c:w val="0.18670253745634094"/>
          <c:h val="0.333568014584620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¿Tu puesto tiene excedida</a:t>
            </a:r>
            <a:r>
              <a:rPr lang="en-US" baseline="0"/>
              <a:t> la fecha de preceptividad?</a:t>
            </a:r>
            <a:endParaRPr lang="en-US"/>
          </a:p>
        </c:rich>
      </c:tx>
      <c:layout>
        <c:manualLayout>
          <c:xMode val="edge"/>
          <c:yMode val="edge"/>
          <c:x val="0.1141995653169174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title>
    <c:autoTitleDeleted val="0"/>
    <c:plotArea>
      <c:layout>
        <c:manualLayout>
          <c:layoutTarget val="inner"/>
          <c:xMode val="edge"/>
          <c:yMode val="edge"/>
          <c:x val="0.25333827254087771"/>
          <c:y val="0.22531752954249459"/>
          <c:w val="0.30477117603188009"/>
          <c:h val="0.73972912907889565"/>
        </c:manualLayout>
      </c:layout>
      <c:pieChart>
        <c:varyColors val="1"/>
        <c:ser>
          <c:idx val="0"/>
          <c:order val="0"/>
          <c:tx>
            <c:strRef>
              <c:f>Orria1!$B$1</c:f>
              <c:strCache>
                <c:ptCount val="1"/>
                <c:pt idx="0">
                  <c:v>Salmentak</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Orria1!$A$2:$A$4</c:f>
              <c:strCache>
                <c:ptCount val="3"/>
                <c:pt idx="0">
                  <c:v>Sí</c:v>
                </c:pt>
                <c:pt idx="1">
                  <c:v>No</c:v>
                </c:pt>
                <c:pt idx="2">
                  <c:v>No sé</c:v>
                </c:pt>
              </c:strCache>
            </c:strRef>
          </c:cat>
          <c:val>
            <c:numRef>
              <c:f>Orria1!$B$2:$B$4</c:f>
              <c:numCache>
                <c:formatCode>General</c:formatCode>
                <c:ptCount val="3"/>
                <c:pt idx="0">
                  <c:v>50</c:v>
                </c:pt>
                <c:pt idx="1">
                  <c:v>15.7</c:v>
                </c:pt>
                <c:pt idx="2">
                  <c:v>34.299999999999997</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5917597280646265"/>
          <c:y val="0.34572595377805149"/>
          <c:w val="0.17732460685302739"/>
          <c:h val="0.273805455653399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u-E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u-ES"/>
              <a:t>Entender</a:t>
            </a:r>
          </a:p>
        </c:rich>
      </c:tx>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title>
    <c:autoTitleDeleted val="0"/>
    <c:plotArea>
      <c:layout/>
      <c:barChart>
        <c:barDir val="col"/>
        <c:grouping val="clustered"/>
        <c:varyColors val="0"/>
        <c:ser>
          <c:idx val="0"/>
          <c:order val="0"/>
          <c:tx>
            <c:strRef>
              <c:f>Orria1!$B$1</c:f>
              <c:strCache>
                <c:ptCount val="1"/>
                <c:pt idx="0">
                  <c:v>Ulertu</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Orria1!$A$2:$A$6</c:f>
              <c:strCache>
                <c:ptCount val="5"/>
                <c:pt idx="0">
                  <c:v>Nada</c:v>
                </c:pt>
                <c:pt idx="1">
                  <c:v>Algunas palabras</c:v>
                </c:pt>
                <c:pt idx="2">
                  <c:v>Algo</c:v>
                </c:pt>
                <c:pt idx="3">
                  <c:v>Bastante bien</c:v>
                </c:pt>
                <c:pt idx="4">
                  <c:v>Bien</c:v>
                </c:pt>
              </c:strCache>
            </c:strRef>
          </c:cat>
          <c:val>
            <c:numRef>
              <c:f>Orria1!$B$2:$B$6</c:f>
              <c:numCache>
                <c:formatCode>General</c:formatCode>
                <c:ptCount val="5"/>
                <c:pt idx="0">
                  <c:v>1.8</c:v>
                </c:pt>
                <c:pt idx="1">
                  <c:v>2.2999999999999998</c:v>
                </c:pt>
                <c:pt idx="2">
                  <c:v>5.8</c:v>
                </c:pt>
                <c:pt idx="3">
                  <c:v>21.1</c:v>
                </c:pt>
                <c:pt idx="4">
                  <c:v>69</c:v>
                </c:pt>
              </c:numCache>
            </c:numRef>
          </c:val>
        </c:ser>
        <c:dLbls>
          <c:dLblPos val="outEnd"/>
          <c:showLegendKey val="0"/>
          <c:showVal val="1"/>
          <c:showCatName val="0"/>
          <c:showSerName val="0"/>
          <c:showPercent val="0"/>
          <c:showBubbleSize val="0"/>
        </c:dLbls>
        <c:gapWidth val="219"/>
        <c:overlap val="-27"/>
        <c:axId val="610656056"/>
        <c:axId val="610655272"/>
      </c:barChart>
      <c:catAx>
        <c:axId val="6106560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10655272"/>
        <c:crosses val="autoZero"/>
        <c:auto val="1"/>
        <c:lblAlgn val="ctr"/>
        <c:lblOffset val="100"/>
        <c:noMultiLvlLbl val="0"/>
      </c:catAx>
      <c:valAx>
        <c:axId val="610655272"/>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10656056"/>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u-ES"/>
              <a:t>Leer</a:t>
            </a:r>
          </a:p>
        </c:rich>
      </c:tx>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title>
    <c:autoTitleDeleted val="0"/>
    <c:plotArea>
      <c:layout/>
      <c:barChart>
        <c:barDir val="col"/>
        <c:grouping val="clustered"/>
        <c:varyColors val="0"/>
        <c:ser>
          <c:idx val="0"/>
          <c:order val="0"/>
          <c:tx>
            <c:strRef>
              <c:f>Orria1!$B$1</c:f>
              <c:strCache>
                <c:ptCount val="1"/>
                <c:pt idx="0">
                  <c:v>Irakurri</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Orria1!$A$2:$A$6</c:f>
              <c:strCache>
                <c:ptCount val="5"/>
                <c:pt idx="0">
                  <c:v>Nada</c:v>
                </c:pt>
                <c:pt idx="1">
                  <c:v>Algunas palabras</c:v>
                </c:pt>
                <c:pt idx="2">
                  <c:v>Algo</c:v>
                </c:pt>
                <c:pt idx="3">
                  <c:v>Bastante bien</c:v>
                </c:pt>
                <c:pt idx="4">
                  <c:v>Bien</c:v>
                </c:pt>
              </c:strCache>
            </c:strRef>
          </c:cat>
          <c:val>
            <c:numRef>
              <c:f>Orria1!$B$2:$B$6</c:f>
              <c:numCache>
                <c:formatCode>General</c:formatCode>
                <c:ptCount val="5"/>
                <c:pt idx="0">
                  <c:v>3.6</c:v>
                </c:pt>
                <c:pt idx="1">
                  <c:v>0</c:v>
                </c:pt>
                <c:pt idx="2">
                  <c:v>12.5</c:v>
                </c:pt>
                <c:pt idx="3">
                  <c:v>29.8</c:v>
                </c:pt>
                <c:pt idx="4">
                  <c:v>54.2</c:v>
                </c:pt>
              </c:numCache>
            </c:numRef>
          </c:val>
        </c:ser>
        <c:dLbls>
          <c:dLblPos val="outEnd"/>
          <c:showLegendKey val="0"/>
          <c:showVal val="1"/>
          <c:showCatName val="0"/>
          <c:showSerName val="0"/>
          <c:showPercent val="0"/>
          <c:showBubbleSize val="0"/>
        </c:dLbls>
        <c:gapWidth val="219"/>
        <c:overlap val="-27"/>
        <c:axId val="610655664"/>
        <c:axId val="610657232"/>
      </c:barChart>
      <c:catAx>
        <c:axId val="6106556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10657232"/>
        <c:crosses val="autoZero"/>
        <c:auto val="1"/>
        <c:lblAlgn val="ctr"/>
        <c:lblOffset val="100"/>
        <c:noMultiLvlLbl val="0"/>
      </c:catAx>
      <c:valAx>
        <c:axId val="6106572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10655664"/>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userShapes r:id="rId4"/>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u-ES"/>
              <a:t>Hablar</a:t>
            </a:r>
          </a:p>
        </c:rich>
      </c:tx>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title>
    <c:autoTitleDeleted val="0"/>
    <c:plotArea>
      <c:layout/>
      <c:barChart>
        <c:barDir val="col"/>
        <c:grouping val="clustered"/>
        <c:varyColors val="0"/>
        <c:ser>
          <c:idx val="0"/>
          <c:order val="0"/>
          <c:tx>
            <c:strRef>
              <c:f>Orria1!$B$1</c:f>
              <c:strCache>
                <c:ptCount val="1"/>
                <c:pt idx="0">
                  <c:v>Hitz egin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Orria1!$A$2:$A$6</c:f>
              <c:strCache>
                <c:ptCount val="5"/>
                <c:pt idx="0">
                  <c:v>Nada</c:v>
                </c:pt>
                <c:pt idx="1">
                  <c:v>Algunas palabras</c:v>
                </c:pt>
                <c:pt idx="2">
                  <c:v>Algo</c:v>
                </c:pt>
                <c:pt idx="3">
                  <c:v>Bastante bien</c:v>
                </c:pt>
                <c:pt idx="4">
                  <c:v>Bien</c:v>
                </c:pt>
              </c:strCache>
            </c:strRef>
          </c:cat>
          <c:val>
            <c:numRef>
              <c:f>Orria1!$B$2:$B$6</c:f>
              <c:numCache>
                <c:formatCode>General</c:formatCode>
                <c:ptCount val="5"/>
                <c:pt idx="0">
                  <c:v>3</c:v>
                </c:pt>
                <c:pt idx="1">
                  <c:v>1.8</c:v>
                </c:pt>
                <c:pt idx="2">
                  <c:v>10.1</c:v>
                </c:pt>
                <c:pt idx="3">
                  <c:v>35.700000000000003</c:v>
                </c:pt>
                <c:pt idx="4">
                  <c:v>49.4</c:v>
                </c:pt>
              </c:numCache>
            </c:numRef>
          </c:val>
        </c:ser>
        <c:dLbls>
          <c:dLblPos val="outEnd"/>
          <c:showLegendKey val="0"/>
          <c:showVal val="1"/>
          <c:showCatName val="0"/>
          <c:showSerName val="0"/>
          <c:showPercent val="0"/>
          <c:showBubbleSize val="0"/>
        </c:dLbls>
        <c:gapWidth val="219"/>
        <c:overlap val="-27"/>
        <c:axId val="610654096"/>
        <c:axId val="610654488"/>
      </c:barChart>
      <c:catAx>
        <c:axId val="6106540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10654488"/>
        <c:crosses val="autoZero"/>
        <c:auto val="1"/>
        <c:lblAlgn val="ctr"/>
        <c:lblOffset val="100"/>
        <c:noMultiLvlLbl val="0"/>
      </c:catAx>
      <c:valAx>
        <c:axId val="61065448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10654096"/>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userShapes r:id="rId4"/>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u-ES"/>
              <a:t>Escribir</a:t>
            </a:r>
          </a:p>
        </c:rich>
      </c:tx>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title>
    <c:autoTitleDeleted val="0"/>
    <c:plotArea>
      <c:layout>
        <c:manualLayout>
          <c:layoutTarget val="inner"/>
          <c:xMode val="edge"/>
          <c:yMode val="edge"/>
          <c:x val="7.5241839967101015E-2"/>
          <c:y val="6.3892097915527912E-2"/>
          <c:w val="0.90703402197020766"/>
          <c:h val="0.80612779681515823"/>
        </c:manualLayout>
      </c:layout>
      <c:barChart>
        <c:barDir val="col"/>
        <c:grouping val="clustered"/>
        <c:varyColors val="0"/>
        <c:ser>
          <c:idx val="0"/>
          <c:order val="0"/>
          <c:tx>
            <c:strRef>
              <c:f>Orria1!$B$1</c:f>
              <c:strCache>
                <c:ptCount val="1"/>
                <c:pt idx="0">
                  <c:v>Idatzi</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Orria1!$A$2:$A$6</c:f>
              <c:strCache>
                <c:ptCount val="5"/>
                <c:pt idx="0">
                  <c:v>Nada</c:v>
                </c:pt>
                <c:pt idx="1">
                  <c:v>Algunas Palabras</c:v>
                </c:pt>
                <c:pt idx="2">
                  <c:v>Algo</c:v>
                </c:pt>
                <c:pt idx="3">
                  <c:v>Bastante bien</c:v>
                </c:pt>
                <c:pt idx="4">
                  <c:v>Bien</c:v>
                </c:pt>
              </c:strCache>
            </c:strRef>
          </c:cat>
          <c:val>
            <c:numRef>
              <c:f>Orria1!$B$2:$B$6</c:f>
              <c:numCache>
                <c:formatCode>General</c:formatCode>
                <c:ptCount val="5"/>
                <c:pt idx="0">
                  <c:v>4.2</c:v>
                </c:pt>
                <c:pt idx="1">
                  <c:v>0</c:v>
                </c:pt>
                <c:pt idx="2">
                  <c:v>25.3</c:v>
                </c:pt>
                <c:pt idx="3">
                  <c:v>28.9</c:v>
                </c:pt>
                <c:pt idx="4">
                  <c:v>41.6</c:v>
                </c:pt>
              </c:numCache>
            </c:numRef>
          </c:val>
        </c:ser>
        <c:dLbls>
          <c:dLblPos val="outEnd"/>
          <c:showLegendKey val="0"/>
          <c:showVal val="1"/>
          <c:showCatName val="0"/>
          <c:showSerName val="0"/>
          <c:showPercent val="0"/>
          <c:showBubbleSize val="0"/>
        </c:dLbls>
        <c:gapWidth val="219"/>
        <c:overlap val="-27"/>
        <c:axId val="601608912"/>
        <c:axId val="610941296"/>
      </c:barChart>
      <c:catAx>
        <c:axId val="6016089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10941296"/>
        <c:crosses val="autoZero"/>
        <c:auto val="1"/>
        <c:lblAlgn val="ctr"/>
        <c:lblOffset val="100"/>
        <c:noMultiLvlLbl val="0"/>
      </c:catAx>
      <c:valAx>
        <c:axId val="61094129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601608912"/>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56769671060322"/>
          <c:y val="4.322589294070333E-2"/>
          <c:w val="0.44930206432394793"/>
          <c:h val="0.89427420191171902"/>
        </c:manualLayout>
      </c:layout>
      <c:pieChart>
        <c:varyColors val="1"/>
        <c:ser>
          <c:idx val="0"/>
          <c:order val="0"/>
          <c:tx>
            <c:strRef>
              <c:f>Orria1!$B$1</c:f>
              <c:strCache>
                <c:ptCount val="1"/>
                <c:pt idx="0">
                  <c:v>Salmentak</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Orria1!$A$2:$A$6</c:f>
              <c:strCache>
                <c:ptCount val="5"/>
                <c:pt idx="0">
                  <c:v>De atención al público</c:v>
                </c:pt>
                <c:pt idx="1">
                  <c:v>De carácter social</c:v>
                </c:pt>
                <c:pt idx="2">
                  <c:v>De carácter general</c:v>
                </c:pt>
                <c:pt idx="3">
                  <c:v>De carácter singular</c:v>
                </c:pt>
                <c:pt idx="4">
                  <c:v>No lo sé</c:v>
                </c:pt>
              </c:strCache>
            </c:strRef>
          </c:cat>
          <c:val>
            <c:numRef>
              <c:f>Orria1!$B$2:$B$6</c:f>
              <c:numCache>
                <c:formatCode>General</c:formatCode>
                <c:ptCount val="5"/>
                <c:pt idx="0">
                  <c:v>25.6</c:v>
                </c:pt>
                <c:pt idx="1">
                  <c:v>8.6999999999999993</c:v>
                </c:pt>
                <c:pt idx="2">
                  <c:v>18.600000000000001</c:v>
                </c:pt>
                <c:pt idx="3">
                  <c:v>11</c:v>
                </c:pt>
                <c:pt idx="4">
                  <c:v>35.5</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1799219497753954"/>
          <c:y val="9.6602609988436755E-2"/>
          <c:w val="0.36264026021759227"/>
          <c:h val="0.796624345401800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u-ES"/>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46759148650642"/>
          <c:y val="6.2499759854870017E-2"/>
          <c:w val="0.41150551791097129"/>
          <c:h val="0.88870274973035135"/>
        </c:manualLayout>
      </c:layout>
      <c:pieChart>
        <c:varyColors val="1"/>
        <c:ser>
          <c:idx val="0"/>
          <c:order val="0"/>
          <c:tx>
            <c:strRef>
              <c:f>Orria1!$B$1</c:f>
              <c:strCache>
                <c:ptCount val="1"/>
                <c:pt idx="0">
                  <c:v>Salmentak</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Orria1!$A$2:$A$4</c:f>
              <c:strCache>
                <c:ptCount val="3"/>
                <c:pt idx="0">
                  <c:v>Bilingüe</c:v>
                </c:pt>
                <c:pt idx="1">
                  <c:v>En euskera</c:v>
                </c:pt>
                <c:pt idx="2">
                  <c:v>No lo sé</c:v>
                </c:pt>
              </c:strCache>
            </c:strRef>
          </c:cat>
          <c:val>
            <c:numRef>
              <c:f>Orria1!$B$2:$B$4</c:f>
              <c:numCache>
                <c:formatCode>General</c:formatCode>
                <c:ptCount val="3"/>
                <c:pt idx="0">
                  <c:v>60.7</c:v>
                </c:pt>
                <c:pt idx="1">
                  <c:v>10.4</c:v>
                </c:pt>
                <c:pt idx="2">
                  <c:v>28.9</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0746713961669971"/>
          <c:y val="0.32242709400130953"/>
          <c:w val="0.23838392053801533"/>
          <c:h val="0.345716771461427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u-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314333356898152E-2"/>
          <c:y val="5.1534317170297494E-2"/>
          <c:w val="0.4684598371334408"/>
          <c:h val="0.89224642773483254"/>
        </c:manualLayout>
      </c:layout>
      <c:barChart>
        <c:barDir val="col"/>
        <c:grouping val="clustered"/>
        <c:varyColors val="0"/>
        <c:ser>
          <c:idx val="0"/>
          <c:order val="0"/>
          <c:tx>
            <c:strRef>
              <c:f>Orria1!$B$1</c:f>
              <c:strCache>
                <c:ptCount val="1"/>
                <c:pt idx="0">
                  <c:v>1 seriea</c:v>
                </c:pt>
              </c:strCache>
            </c:strRef>
          </c:tx>
          <c:spPr>
            <a:solidFill>
              <a:schemeClr val="accent1"/>
            </a:solidFill>
            <a:ln>
              <a:noFill/>
            </a:ln>
            <a:effectLst/>
          </c:spPr>
          <c:invertIfNegative val="0"/>
          <c:dPt>
            <c:idx val="1"/>
            <c:invertIfNegative val="0"/>
            <c:bubble3D val="0"/>
            <c:spPr>
              <a:solidFill>
                <a:schemeClr val="accent2">
                  <a:lumMod val="60000"/>
                  <a:lumOff val="40000"/>
                </a:schemeClr>
              </a:solidFill>
              <a:ln>
                <a:noFill/>
              </a:ln>
              <a:effectLst/>
            </c:spPr>
          </c:dPt>
          <c:dPt>
            <c:idx val="2"/>
            <c:invertIfNegative val="0"/>
            <c:bubble3D val="0"/>
            <c:spPr>
              <a:solidFill>
                <a:srgbClr val="92D050"/>
              </a:solidFill>
              <a:ln>
                <a:no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Orria1!$A$2:$A$4</c:f>
              <c:strCache>
                <c:ptCount val="3"/>
                <c:pt idx="0">
                  <c:v>Euskera</c:v>
                </c:pt>
                <c:pt idx="1">
                  <c:v>Bilingüe</c:v>
                </c:pt>
                <c:pt idx="2">
                  <c:v>Castellano</c:v>
                </c:pt>
              </c:strCache>
            </c:strRef>
          </c:cat>
          <c:val>
            <c:numRef>
              <c:f>Orria1!$B$2:$B$4</c:f>
              <c:numCache>
                <c:formatCode>General</c:formatCode>
                <c:ptCount val="3"/>
                <c:pt idx="0">
                  <c:v>11</c:v>
                </c:pt>
                <c:pt idx="1">
                  <c:v>71</c:v>
                </c:pt>
                <c:pt idx="2">
                  <c:v>18</c:v>
                </c:pt>
              </c:numCache>
            </c:numRef>
          </c:val>
        </c:ser>
        <c:dLbls>
          <c:dLblPos val="outEnd"/>
          <c:showLegendKey val="0"/>
          <c:showVal val="1"/>
          <c:showCatName val="0"/>
          <c:showSerName val="0"/>
          <c:showPercent val="0"/>
          <c:showBubbleSize val="0"/>
        </c:dLbls>
        <c:gapWidth val="219"/>
        <c:overlap val="-27"/>
        <c:axId val="598523304"/>
        <c:axId val="588496120"/>
      </c:barChart>
      <c:catAx>
        <c:axId val="598523304"/>
        <c:scaling>
          <c:orientation val="minMax"/>
        </c:scaling>
        <c:delete val="1"/>
        <c:axPos val="b"/>
        <c:numFmt formatCode="General" sourceLinked="1"/>
        <c:majorTickMark val="none"/>
        <c:minorTickMark val="none"/>
        <c:tickLblPos val="nextTo"/>
        <c:crossAx val="588496120"/>
        <c:crosses val="autoZero"/>
        <c:auto val="1"/>
        <c:lblAlgn val="ctr"/>
        <c:lblOffset val="100"/>
        <c:noMultiLvlLbl val="0"/>
      </c:catAx>
      <c:valAx>
        <c:axId val="58849612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598523304"/>
        <c:crosses val="autoZero"/>
        <c:crossBetween val="between"/>
        <c:majorUnit val="20"/>
      </c:valAx>
      <c:spPr>
        <a:noFill/>
        <a:ln>
          <a:noFill/>
        </a:ln>
        <a:effectLst/>
      </c:spPr>
    </c:plotArea>
    <c:legend>
      <c:legendPos val="r"/>
      <c:layout>
        <c:manualLayout>
          <c:xMode val="edge"/>
          <c:yMode val="edge"/>
          <c:x val="0.67657041368971238"/>
          <c:y val="0.24106092001657686"/>
          <c:w val="0.26479686930214341"/>
          <c:h val="0.51168639007843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60993557623482"/>
          <c:y val="6.2499592723323373E-2"/>
          <c:w val="0.3749094345025053"/>
          <c:h val="0.88879391800162899"/>
        </c:manualLayout>
      </c:layout>
      <c:pieChart>
        <c:varyColors val="1"/>
        <c:ser>
          <c:idx val="0"/>
          <c:order val="0"/>
          <c:tx>
            <c:strRef>
              <c:f>Orria1!$B$1</c:f>
              <c:strCache>
                <c:ptCount val="1"/>
                <c:pt idx="0">
                  <c:v>Salmentak</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Orria1!$A$2:$A$7</c:f>
              <c:strCache>
                <c:ptCount val="6"/>
                <c:pt idx="0">
                  <c:v>Mucho</c:v>
                </c:pt>
                <c:pt idx="1">
                  <c:v>Bastante</c:v>
                </c:pt>
                <c:pt idx="2">
                  <c:v>Poco</c:v>
                </c:pt>
                <c:pt idx="3">
                  <c:v>Nada</c:v>
                </c:pt>
                <c:pt idx="4">
                  <c:v>la entidad no ha llevado a cabo iniciativas</c:v>
                </c:pt>
                <c:pt idx="5">
                  <c:v>No he tenido opción de participar</c:v>
                </c:pt>
              </c:strCache>
            </c:strRef>
          </c:cat>
          <c:val>
            <c:numRef>
              <c:f>Orria1!$B$2:$B$7</c:f>
              <c:numCache>
                <c:formatCode>General</c:formatCode>
                <c:ptCount val="6"/>
                <c:pt idx="0">
                  <c:v>15</c:v>
                </c:pt>
                <c:pt idx="1">
                  <c:v>31.2</c:v>
                </c:pt>
                <c:pt idx="2">
                  <c:v>27.7</c:v>
                </c:pt>
                <c:pt idx="3">
                  <c:v>20.2</c:v>
                </c:pt>
                <c:pt idx="4">
                  <c:v>0.6</c:v>
                </c:pt>
                <c:pt idx="5">
                  <c:v>5.2</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9759041225706888"/>
          <c:y val="6.8320390985609561E-2"/>
          <c:w val="0.38829862713285601"/>
          <c:h val="0.897841976649470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314333356898152E-2"/>
          <c:y val="5.1534317170297494E-2"/>
          <c:w val="0.44850829088860689"/>
          <c:h val="0.89693136565940501"/>
        </c:manualLayout>
      </c:layout>
      <c:barChart>
        <c:barDir val="col"/>
        <c:grouping val="clustered"/>
        <c:varyColors val="0"/>
        <c:ser>
          <c:idx val="0"/>
          <c:order val="0"/>
          <c:tx>
            <c:strRef>
              <c:f>Orria1!$B$1</c:f>
              <c:strCache>
                <c:ptCount val="1"/>
                <c:pt idx="0">
                  <c:v>1 seriea</c:v>
                </c:pt>
              </c:strCache>
            </c:strRef>
          </c:tx>
          <c:spPr>
            <a:solidFill>
              <a:schemeClr val="accent1"/>
            </a:solidFill>
            <a:ln>
              <a:noFill/>
            </a:ln>
            <a:effectLst/>
          </c:spPr>
          <c:invertIfNegative val="0"/>
          <c:dPt>
            <c:idx val="1"/>
            <c:invertIfNegative val="0"/>
            <c:bubble3D val="0"/>
            <c:spPr>
              <a:solidFill>
                <a:schemeClr val="accent2">
                  <a:lumMod val="60000"/>
                  <a:lumOff val="40000"/>
                </a:schemeClr>
              </a:solidFill>
              <a:ln>
                <a:noFill/>
              </a:ln>
              <a:effectLst/>
            </c:spPr>
          </c:dPt>
          <c:dPt>
            <c:idx val="2"/>
            <c:invertIfNegative val="0"/>
            <c:bubble3D val="0"/>
            <c:spPr>
              <a:solidFill>
                <a:srgbClr val="92D050"/>
              </a:solidFill>
              <a:ln>
                <a:noFill/>
              </a:ln>
              <a:effectLst/>
            </c:spPr>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Orria1!$A$2:$A$4</c:f>
              <c:strCache>
                <c:ptCount val="3"/>
                <c:pt idx="0">
                  <c:v>Euskera</c:v>
                </c:pt>
                <c:pt idx="1">
                  <c:v>Bilingüe</c:v>
                </c:pt>
                <c:pt idx="2">
                  <c:v>Castellano</c:v>
                </c:pt>
              </c:strCache>
            </c:strRef>
          </c:cat>
          <c:val>
            <c:numRef>
              <c:f>Orria1!$B$2:$B$4</c:f>
              <c:numCache>
                <c:formatCode>General</c:formatCode>
                <c:ptCount val="3"/>
                <c:pt idx="0">
                  <c:v>41</c:v>
                </c:pt>
                <c:pt idx="1">
                  <c:v>46</c:v>
                </c:pt>
                <c:pt idx="2">
                  <c:v>12</c:v>
                </c:pt>
              </c:numCache>
            </c:numRef>
          </c:val>
        </c:ser>
        <c:dLbls>
          <c:dLblPos val="outEnd"/>
          <c:showLegendKey val="0"/>
          <c:showVal val="1"/>
          <c:showCatName val="0"/>
          <c:showSerName val="0"/>
          <c:showPercent val="0"/>
          <c:showBubbleSize val="0"/>
        </c:dLbls>
        <c:gapWidth val="219"/>
        <c:overlap val="-27"/>
        <c:axId val="589658904"/>
        <c:axId val="247705184"/>
      </c:barChart>
      <c:catAx>
        <c:axId val="589658904"/>
        <c:scaling>
          <c:orientation val="minMax"/>
        </c:scaling>
        <c:delete val="1"/>
        <c:axPos val="b"/>
        <c:numFmt formatCode="General" sourceLinked="1"/>
        <c:majorTickMark val="none"/>
        <c:minorTickMark val="none"/>
        <c:tickLblPos val="nextTo"/>
        <c:crossAx val="247705184"/>
        <c:crosses val="autoZero"/>
        <c:auto val="1"/>
        <c:lblAlgn val="ctr"/>
        <c:lblOffset val="100"/>
        <c:noMultiLvlLbl val="0"/>
      </c:catAx>
      <c:valAx>
        <c:axId val="24770518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589658904"/>
        <c:crosses val="autoZero"/>
        <c:crossBetween val="between"/>
        <c:majorUnit val="20"/>
      </c:valAx>
      <c:spPr>
        <a:noFill/>
        <a:ln>
          <a:noFill/>
        </a:ln>
        <a:effectLst/>
      </c:spPr>
    </c:plotArea>
    <c:legend>
      <c:legendPos val="r"/>
      <c:layout>
        <c:manualLayout>
          <c:xMode val="edge"/>
          <c:yMode val="edge"/>
          <c:x val="0.70653631955689178"/>
          <c:y val="0.37204161848005118"/>
          <c:w val="0.2336280212910597"/>
          <c:h val="0.3255095505406321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panose="020B0604020202020204" pitchFamily="34" charset="0"/>
          <a:cs typeface="Arial" panose="020B0604020202020204" pitchFamily="34" charset="0"/>
        </a:defRPr>
      </a:pPr>
      <a:endParaRPr lang="eu-E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US"/>
              <a:t>¿TIENES RELACIÓN TELEFÓNICA CON LA CIUDADANÍA?</a:t>
            </a:r>
          </a:p>
        </c:rich>
      </c:tx>
      <c:layout>
        <c:manualLayout>
          <c:xMode val="edge"/>
          <c:yMode val="edge"/>
          <c:x val="0.25447422611684356"/>
          <c:y val="2.822011691191292E-2"/>
        </c:manualLayout>
      </c:layout>
      <c:overlay val="0"/>
      <c:spPr>
        <a:noFill/>
        <a:ln>
          <a:noFill/>
        </a:ln>
        <a:effectLst/>
      </c:spPr>
      <c:txPr>
        <a:bodyPr rot="0" spcFirstLastPara="1" vertOverflow="ellipsis" vert="horz" wrap="square" anchor="ctr" anchorCtr="1"/>
        <a:lstStyle/>
        <a:p>
          <a:pPr>
            <a:defRPr sz="108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u-ES"/>
        </a:p>
      </c:txPr>
    </c:title>
    <c:autoTitleDeleted val="0"/>
    <c:plotArea>
      <c:layout/>
      <c:pieChart>
        <c:varyColors val="1"/>
        <c:ser>
          <c:idx val="0"/>
          <c:order val="0"/>
          <c:tx>
            <c:strRef>
              <c:f>Orria1!$B$1</c:f>
              <c:strCache>
                <c:ptCount val="1"/>
                <c:pt idx="0">
                  <c:v>BADUZU HARREMANIK TELEFONZO HERRITARREKIN?</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u-ES"/>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Orria1!$A$2:$A$7</c:f>
              <c:strCache>
                <c:ptCount val="6"/>
                <c:pt idx="0">
                  <c:v>diaria</c:v>
                </c:pt>
                <c:pt idx="1">
                  <c:v>semanal</c:v>
                </c:pt>
                <c:pt idx="2">
                  <c:v>cada quince días</c:v>
                </c:pt>
                <c:pt idx="3">
                  <c:v>mensual</c:v>
                </c:pt>
                <c:pt idx="4">
                  <c:v>menos de una vez al mes</c:v>
                </c:pt>
                <c:pt idx="5">
                  <c:v>nunca</c:v>
                </c:pt>
              </c:strCache>
            </c:strRef>
          </c:cat>
          <c:val>
            <c:numRef>
              <c:f>Orria1!$B$2:$B$7</c:f>
              <c:numCache>
                <c:formatCode>General</c:formatCode>
                <c:ptCount val="6"/>
                <c:pt idx="0">
                  <c:v>46.9</c:v>
                </c:pt>
                <c:pt idx="1">
                  <c:v>16</c:v>
                </c:pt>
                <c:pt idx="2">
                  <c:v>5.7</c:v>
                </c:pt>
                <c:pt idx="3">
                  <c:v>3.4</c:v>
                </c:pt>
                <c:pt idx="4">
                  <c:v>10.3</c:v>
                </c:pt>
                <c:pt idx="5">
                  <c:v>17.7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007956809967282"/>
          <c:y val="0.27591937291166585"/>
          <c:w val="0.37744942415193022"/>
          <c:h val="0.6655716059906260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72547025818749E-2"/>
          <c:y val="6.1641916503222191E-2"/>
          <c:w val="0.48085898743654182"/>
          <c:h val="0.88231997758475766"/>
        </c:manualLayout>
      </c:layout>
      <c:barChart>
        <c:barDir val="col"/>
        <c:grouping val="clustered"/>
        <c:varyColors val="0"/>
        <c:ser>
          <c:idx val="0"/>
          <c:order val="0"/>
          <c:tx>
            <c:strRef>
              <c:f>Orria1!$B$1</c:f>
              <c:strCache>
                <c:ptCount val="1"/>
                <c:pt idx="0">
                  <c:v>euskera</c:v>
                </c:pt>
              </c:strCache>
            </c:strRef>
          </c:tx>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u-E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Orria1!$A$2</c:f>
              <c:strCache>
                <c:ptCount val="1"/>
                <c:pt idx="0">
                  <c:v>Euskera</c:v>
                </c:pt>
              </c:strCache>
            </c:strRef>
          </c:cat>
          <c:val>
            <c:numRef>
              <c:f>Orria1!$B$2</c:f>
              <c:numCache>
                <c:formatCode>General</c:formatCode>
                <c:ptCount val="1"/>
                <c:pt idx="0">
                  <c:v>83</c:v>
                </c:pt>
              </c:numCache>
            </c:numRef>
          </c:val>
        </c:ser>
        <c:dLbls>
          <c:showLegendKey val="0"/>
          <c:showVal val="0"/>
          <c:showCatName val="0"/>
          <c:showSerName val="0"/>
          <c:showPercent val="0"/>
          <c:showBubbleSize val="0"/>
        </c:dLbls>
        <c:gapWidth val="219"/>
        <c:overlap val="-27"/>
        <c:axId val="598397600"/>
        <c:axId val="598398776"/>
      </c:barChart>
      <c:catAx>
        <c:axId val="598397600"/>
        <c:scaling>
          <c:orientation val="minMax"/>
        </c:scaling>
        <c:delete val="1"/>
        <c:axPos val="b"/>
        <c:numFmt formatCode="General" sourceLinked="1"/>
        <c:majorTickMark val="none"/>
        <c:minorTickMark val="none"/>
        <c:tickLblPos val="nextTo"/>
        <c:crossAx val="598398776"/>
        <c:crosses val="autoZero"/>
        <c:auto val="1"/>
        <c:lblAlgn val="ctr"/>
        <c:lblOffset val="100"/>
        <c:noMultiLvlLbl val="0"/>
      </c:catAx>
      <c:valAx>
        <c:axId val="598398776"/>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crossAx val="598397600"/>
        <c:crosses val="autoZero"/>
        <c:crossBetween val="between"/>
        <c:majorUnit val="20"/>
      </c:valAx>
      <c:spPr>
        <a:noFill/>
        <a:ln>
          <a:noFill/>
        </a:ln>
        <a:effectLst/>
      </c:spPr>
    </c:plotArea>
    <c:legend>
      <c:legendPos val="r"/>
      <c:layout>
        <c:manualLayout>
          <c:xMode val="edge"/>
          <c:yMode val="edge"/>
          <c:x val="0.69335329874848228"/>
          <c:y val="0.42970107862322759"/>
          <c:w val="0.19838742923559141"/>
          <c:h val="9.456496559392671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u-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US"/>
              <a:t>¿TIENES RELACIÓN PRESESNCIAL CON LA CIUDADANÍA?</a:t>
            </a:r>
          </a:p>
        </c:rich>
      </c:tx>
      <c:layout>
        <c:manualLayout>
          <c:xMode val="edge"/>
          <c:yMode val="edge"/>
          <c:x val="0.25447422611684356"/>
          <c:y val="2.822011691191292E-2"/>
        </c:manualLayout>
      </c:layout>
      <c:overlay val="0"/>
      <c:spPr>
        <a:noFill/>
        <a:ln>
          <a:noFill/>
        </a:ln>
        <a:effectLst/>
      </c:spPr>
      <c:txPr>
        <a:bodyPr rot="0" spcFirstLastPara="1" vertOverflow="ellipsis" vert="horz" wrap="square" anchor="ctr" anchorCtr="1"/>
        <a:lstStyle/>
        <a:p>
          <a:pPr>
            <a:defRPr sz="108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u-ES"/>
        </a:p>
      </c:txPr>
    </c:title>
    <c:autoTitleDeleted val="0"/>
    <c:plotArea>
      <c:layout/>
      <c:pieChart>
        <c:varyColors val="1"/>
        <c:ser>
          <c:idx val="0"/>
          <c:order val="0"/>
          <c:tx>
            <c:strRef>
              <c:f>Orria1!$B$1</c:f>
              <c:strCache>
                <c:ptCount val="1"/>
                <c:pt idx="0">
                  <c:v>BADUZU HARREMANIK HERRITARREKIN AURREZ AURRE?</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u-ES"/>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Orria1!$A$2:$A$7</c:f>
              <c:strCache>
                <c:ptCount val="6"/>
                <c:pt idx="0">
                  <c:v>diaria</c:v>
                </c:pt>
                <c:pt idx="1">
                  <c:v>semanal</c:v>
                </c:pt>
                <c:pt idx="2">
                  <c:v>cada quince días</c:v>
                </c:pt>
                <c:pt idx="3">
                  <c:v>mensual</c:v>
                </c:pt>
                <c:pt idx="4">
                  <c:v>menos de una vez al mes</c:v>
                </c:pt>
                <c:pt idx="5">
                  <c:v>nunca</c:v>
                </c:pt>
              </c:strCache>
            </c:strRef>
          </c:cat>
          <c:val>
            <c:numRef>
              <c:f>Orria1!$B$2:$B$7</c:f>
              <c:numCache>
                <c:formatCode>General</c:formatCode>
                <c:ptCount val="6"/>
                <c:pt idx="0">
                  <c:v>59.2</c:v>
                </c:pt>
                <c:pt idx="1">
                  <c:v>14.9</c:v>
                </c:pt>
                <c:pt idx="2">
                  <c:v>4</c:v>
                </c:pt>
                <c:pt idx="3">
                  <c:v>2.9</c:v>
                </c:pt>
                <c:pt idx="4">
                  <c:v>7.5</c:v>
                </c:pt>
                <c:pt idx="5">
                  <c:v>10.3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3019756866195598"/>
          <c:y val="0.22655947463534271"/>
          <c:w val="0.35269866851022191"/>
          <c:h val="0.7188832372439402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u-E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900">
          <a:latin typeface="Arial" panose="020B0604020202020204" pitchFamily="34" charset="0"/>
          <a:cs typeface="Arial" panose="020B0604020202020204" pitchFamily="34" charset="0"/>
        </a:defRPr>
      </a:pPr>
      <a:endParaRPr lang="eu-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0.61991</cdr:x>
      <cdr:y>0.16272</cdr:y>
    </cdr:from>
    <cdr:to>
      <cdr:x>0.95619</cdr:x>
      <cdr:y>1</cdr:y>
    </cdr:to>
    <cdr:sp macro="" textlink="">
      <cdr:nvSpPr>
        <cdr:cNvPr id="2" name="Elipsea 1"/>
        <cdr:cNvSpPr/>
      </cdr:nvSpPr>
      <cdr:spPr>
        <a:xfrm xmlns:a="http://schemas.openxmlformats.org/drawingml/2006/main">
          <a:off x="2730322" y="291287"/>
          <a:ext cx="1481070" cy="1498777"/>
        </a:xfrm>
        <a:prstGeom xmlns:a="http://schemas.openxmlformats.org/drawingml/2006/main" prst="ellipse">
          <a:avLst/>
        </a:prstGeom>
        <a:noFill xmlns:a="http://schemas.openxmlformats.org/drawingml/2006/main"/>
        <a:ln xmlns:a="http://schemas.openxmlformats.org/drawingml/2006/main">
          <a:solidFill>
            <a:srgbClr val="FF0000"/>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sp>
  </cdr:relSizeAnchor>
</c:userShapes>
</file>

<file path=word/drawings/drawing2.xml><?xml version="1.0" encoding="utf-8"?>
<c:userShapes xmlns:c="http://schemas.openxmlformats.org/drawingml/2006/chart">
  <cdr:relSizeAnchor xmlns:cdr="http://schemas.openxmlformats.org/drawingml/2006/chartDrawing">
    <cdr:from>
      <cdr:x>0.62576</cdr:x>
      <cdr:y>0.31235</cdr:y>
    </cdr:from>
    <cdr:to>
      <cdr:x>0.96496</cdr:x>
      <cdr:y>0.9725</cdr:y>
    </cdr:to>
    <cdr:sp macro="" textlink="">
      <cdr:nvSpPr>
        <cdr:cNvPr id="2" name="Elipsea 1"/>
        <cdr:cNvSpPr/>
      </cdr:nvSpPr>
      <cdr:spPr>
        <a:xfrm xmlns:a="http://schemas.openxmlformats.org/drawingml/2006/main">
          <a:off x="2756080" y="585108"/>
          <a:ext cx="1493950" cy="1236626"/>
        </a:xfrm>
        <a:prstGeom xmlns:a="http://schemas.openxmlformats.org/drawingml/2006/main" prst="ellipse">
          <a:avLst/>
        </a:prstGeom>
        <a:noFill xmlns:a="http://schemas.openxmlformats.org/drawingml/2006/main"/>
        <a:ln xmlns:a="http://schemas.openxmlformats.org/drawingml/2006/main">
          <a:solidFill>
            <a:srgbClr val="FF0000"/>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sp>
  </cdr:relSizeAnchor>
</c:userShape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BDA55-4A6B-49AE-BBEF-694A9E95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9FF58B5B</Template>
  <TotalTime>266</TotalTime>
  <Pages>25</Pages>
  <Words>2342</Words>
  <Characters>13353</Characters>
  <Application>Microsoft Office Word</Application>
  <DocSecurity>0</DocSecurity>
  <Lines>111</Lines>
  <Paragraphs>31</Paragraphs>
  <ScaleCrop>false</ScaleCrop>
  <HeadingPairs>
    <vt:vector size="2" baseType="variant">
      <vt:variant>
        <vt:lpstr>Titulua</vt:lpstr>
      </vt:variant>
      <vt:variant>
        <vt:i4>1</vt:i4>
      </vt:variant>
    </vt:vector>
  </HeadingPairs>
  <TitlesOfParts>
    <vt:vector size="1" baseType="lpstr">
      <vt:lpstr/>
    </vt:vector>
  </TitlesOfParts>
  <Company>Hewlett-Packard Company</Company>
  <LinksUpToDate>false</LinksUpToDate>
  <CharactersWithSpaces>15664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Bikuna</dc:creator>
  <cp:keywords/>
  <dc:description/>
  <cp:lastModifiedBy>Karmen Bikuna</cp:lastModifiedBy>
  <cp:revision>13</cp:revision>
  <cp:lastPrinted>2018-04-24T06:59:00Z</cp:lastPrinted>
  <dcterms:created xsi:type="dcterms:W3CDTF">2018-06-07T11:37:00Z</dcterms:created>
  <dcterms:modified xsi:type="dcterms:W3CDTF">2018-06-11T07:25:00Z</dcterms:modified>
</cp:coreProperties>
</file>