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44" w:rsidRDefault="002B2444" w:rsidP="004F1DA8">
      <w:pPr>
        <w:pStyle w:val="Sinespaciado"/>
        <w:jc w:val="both"/>
        <w:rPr>
          <w:rFonts w:cs="Arial"/>
        </w:rPr>
      </w:pPr>
      <w:r w:rsidRPr="00FD675D">
        <w:rPr>
          <w:rFonts w:cs="Arial"/>
          <w:b/>
        </w:rPr>
        <w:t>EXPEDIENTE</w:t>
      </w:r>
      <w:r>
        <w:rPr>
          <w:rFonts w:cs="Arial"/>
        </w:rPr>
        <w:t xml:space="preserve">: </w:t>
      </w:r>
      <w:r>
        <w:rPr>
          <w:rFonts w:cs="Arial"/>
        </w:rPr>
        <w:fldChar w:fldCharType="begin">
          <w:ffData>
            <w:name w:val="Texto3"/>
            <w:enabled/>
            <w:calcOnExit w:val="0"/>
            <w:textInput/>
          </w:ffData>
        </w:fldChar>
      </w:r>
      <w:bookmarkStart w:id="0" w:name="Texto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p w:rsidR="002B2444" w:rsidRDefault="002B2444" w:rsidP="004F1DA8">
      <w:pPr>
        <w:pStyle w:val="Sinespaciado"/>
        <w:jc w:val="both"/>
        <w:rPr>
          <w:rFonts w:cs="Arial"/>
        </w:rPr>
      </w:pPr>
    </w:p>
    <w:p w:rsidR="002B2444" w:rsidRDefault="002B2444" w:rsidP="004F1DA8">
      <w:pPr>
        <w:pStyle w:val="Sinespaciado"/>
        <w:jc w:val="both"/>
        <w:rPr>
          <w:rFonts w:cs="Arial"/>
        </w:rPr>
      </w:pPr>
      <w:r w:rsidRPr="00FD675D">
        <w:rPr>
          <w:rFonts w:cs="Arial"/>
          <w:b/>
        </w:rPr>
        <w:t>CONTRATO</w:t>
      </w:r>
      <w:r>
        <w:rPr>
          <w:rFonts w:cs="Arial"/>
        </w:rPr>
        <w:t xml:space="preserve">: </w:t>
      </w:r>
      <w:r>
        <w:rPr>
          <w:rFonts w:cs="Arial"/>
        </w:rPr>
        <w:fldChar w:fldCharType="begin">
          <w:ffData>
            <w:name w:val="Texto4"/>
            <w:enabled/>
            <w:calcOnExit w:val="0"/>
            <w:textInput/>
          </w:ffData>
        </w:fldChar>
      </w:r>
      <w:bookmarkStart w:id="1" w:name="Texto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204706" w:rsidRDefault="00204706" w:rsidP="004F1DA8">
      <w:pPr>
        <w:pStyle w:val="Sinespaciado"/>
        <w:jc w:val="both"/>
        <w:rPr>
          <w:rFonts w:cs="Arial"/>
        </w:rPr>
      </w:pPr>
    </w:p>
    <w:p w:rsidR="00204706" w:rsidRDefault="00FD675D" w:rsidP="004F1DA8">
      <w:pPr>
        <w:pStyle w:val="Sinespaciado"/>
        <w:jc w:val="both"/>
        <w:rPr>
          <w:rFonts w:cs="Arial"/>
        </w:rPr>
      </w:pPr>
      <w:r>
        <w:rPr>
          <w:rFonts w:cs="Arial"/>
          <w:b/>
        </w:rPr>
        <w:t>IM</w:t>
      </w:r>
      <w:r w:rsidR="00204706" w:rsidRPr="00FD675D">
        <w:rPr>
          <w:rFonts w:cs="Arial"/>
          <w:b/>
        </w:rPr>
        <w:t>PORTE</w:t>
      </w:r>
      <w:r w:rsidR="00204706">
        <w:rPr>
          <w:rFonts w:cs="Arial"/>
        </w:rPr>
        <w:t xml:space="preserve">: </w:t>
      </w:r>
      <w:r w:rsidR="00204706">
        <w:rPr>
          <w:rFonts w:cs="Arial"/>
        </w:rPr>
        <w:fldChar w:fldCharType="begin">
          <w:ffData>
            <w:name w:val="Texto6"/>
            <w:enabled/>
            <w:calcOnExit w:val="0"/>
            <w:textInput/>
          </w:ffData>
        </w:fldChar>
      </w:r>
      <w:bookmarkStart w:id="2" w:name="Texto6"/>
      <w:r w:rsidR="00204706">
        <w:rPr>
          <w:rFonts w:cs="Arial"/>
        </w:rPr>
        <w:instrText xml:space="preserve"> FORMTEXT </w:instrText>
      </w:r>
      <w:r w:rsidR="00204706">
        <w:rPr>
          <w:rFonts w:cs="Arial"/>
        </w:rPr>
      </w:r>
      <w:r w:rsidR="00204706">
        <w:rPr>
          <w:rFonts w:cs="Arial"/>
        </w:rPr>
        <w:fldChar w:fldCharType="separate"/>
      </w:r>
      <w:r w:rsidR="00204706">
        <w:rPr>
          <w:rFonts w:cs="Arial"/>
          <w:noProof/>
        </w:rPr>
        <w:t> </w:t>
      </w:r>
      <w:r w:rsidR="00204706">
        <w:rPr>
          <w:rFonts w:cs="Arial"/>
          <w:noProof/>
        </w:rPr>
        <w:t> </w:t>
      </w:r>
      <w:r w:rsidR="00204706">
        <w:rPr>
          <w:rFonts w:cs="Arial"/>
          <w:noProof/>
        </w:rPr>
        <w:t> </w:t>
      </w:r>
      <w:r w:rsidR="00204706">
        <w:rPr>
          <w:rFonts w:cs="Arial"/>
          <w:noProof/>
        </w:rPr>
        <w:t> </w:t>
      </w:r>
      <w:r w:rsidR="00204706">
        <w:rPr>
          <w:rFonts w:cs="Arial"/>
          <w:noProof/>
        </w:rPr>
        <w:t> </w:t>
      </w:r>
      <w:r w:rsidR="00204706">
        <w:rPr>
          <w:rFonts w:cs="Arial"/>
        </w:rPr>
        <w:fldChar w:fldCharType="end"/>
      </w:r>
      <w:bookmarkEnd w:id="2"/>
      <w:r w:rsidR="0048791F">
        <w:rPr>
          <w:rFonts w:cs="Arial"/>
        </w:rPr>
        <w:t xml:space="preserve"> (IVA excluido)</w:t>
      </w:r>
      <w:bookmarkStart w:id="3" w:name="_GoBack"/>
      <w:bookmarkEnd w:id="3"/>
    </w:p>
    <w:p w:rsidR="002B2444" w:rsidRDefault="002B2444" w:rsidP="004F1DA8">
      <w:pPr>
        <w:pStyle w:val="Sinespaciado"/>
        <w:jc w:val="both"/>
        <w:rPr>
          <w:rFonts w:cs="Arial"/>
        </w:rPr>
      </w:pPr>
    </w:p>
    <w:p w:rsidR="002B2444" w:rsidRDefault="002B2444" w:rsidP="004F1DA8">
      <w:pPr>
        <w:pStyle w:val="Sinespaciado"/>
        <w:jc w:val="both"/>
        <w:rPr>
          <w:rFonts w:cs="Arial"/>
        </w:rPr>
      </w:pPr>
      <w:r w:rsidRPr="00FD675D">
        <w:rPr>
          <w:rFonts w:cs="Arial"/>
          <w:b/>
        </w:rPr>
        <w:t>CONTRATISTA</w:t>
      </w:r>
      <w:r>
        <w:rPr>
          <w:rFonts w:cs="Arial"/>
        </w:rPr>
        <w:t xml:space="preserve">: </w:t>
      </w:r>
      <w:r>
        <w:rPr>
          <w:rFonts w:cs="Arial"/>
        </w:rPr>
        <w:fldChar w:fldCharType="begin">
          <w:ffData>
            <w:name w:val="Texto5"/>
            <w:enabled/>
            <w:calcOnExit w:val="0"/>
            <w:textInput/>
          </w:ffData>
        </w:fldChar>
      </w:r>
      <w:bookmarkStart w:id="4" w:name="Texto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p w:rsidR="002B2444" w:rsidRDefault="002B2444" w:rsidP="004F1DA8">
      <w:pPr>
        <w:pStyle w:val="Sinespaciado"/>
        <w:jc w:val="both"/>
        <w:rPr>
          <w:rFonts w:cs="Arial"/>
        </w:rPr>
      </w:pPr>
    </w:p>
    <w:p w:rsidR="004F1DA8" w:rsidRPr="00923DE4" w:rsidRDefault="004F1DA8" w:rsidP="004F1DA8">
      <w:pPr>
        <w:pStyle w:val="Sinespaciado"/>
        <w:jc w:val="both"/>
        <w:rPr>
          <w:rFonts w:cs="Arial"/>
        </w:rPr>
      </w:pPr>
      <w:r w:rsidRPr="00923DE4">
        <w:rPr>
          <w:rFonts w:cs="Arial"/>
        </w:rPr>
        <w:t xml:space="preserve">En relación con el contrato de referencia INFORMO: </w:t>
      </w:r>
    </w:p>
    <w:p w:rsidR="004F1DA8" w:rsidRPr="00923DE4" w:rsidRDefault="004F1DA8" w:rsidP="004F1DA8">
      <w:pPr>
        <w:pStyle w:val="Sinespaciado"/>
        <w:jc w:val="both"/>
        <w:rPr>
          <w:rFonts w:cs="Arial"/>
        </w:rPr>
      </w:pPr>
    </w:p>
    <w:p w:rsidR="004F1DA8" w:rsidRPr="00923DE4" w:rsidRDefault="004F1DA8" w:rsidP="004F1DA8">
      <w:pPr>
        <w:pStyle w:val="Sinespaciado"/>
        <w:jc w:val="both"/>
        <w:rPr>
          <w:rFonts w:cs="Arial"/>
        </w:rPr>
      </w:pPr>
      <w:r w:rsidRPr="00923DE4">
        <w:rPr>
          <w:rFonts w:cs="Arial"/>
        </w:rPr>
        <w:t xml:space="preserve">Primero: Que el artículo 118 del la Ley de Contratos del </w:t>
      </w:r>
      <w:r w:rsidR="002B2444">
        <w:rPr>
          <w:rFonts w:cs="Arial"/>
        </w:rPr>
        <w:t>Sector</w:t>
      </w:r>
      <w:r w:rsidRPr="00923DE4">
        <w:rPr>
          <w:rFonts w:cs="Arial"/>
        </w:rPr>
        <w:t xml:space="preserve"> Público establece lo siguiente: </w:t>
      </w:r>
    </w:p>
    <w:p w:rsidR="004F1DA8" w:rsidRPr="00923DE4" w:rsidRDefault="004F1DA8" w:rsidP="004F1DA8">
      <w:pPr>
        <w:pStyle w:val="Sinespaciado"/>
        <w:jc w:val="both"/>
        <w:rPr>
          <w:rFonts w:cs="Arial"/>
        </w:rPr>
      </w:pPr>
    </w:p>
    <w:p w:rsidR="004F1DA8" w:rsidRPr="00923DE4" w:rsidRDefault="004F1DA8" w:rsidP="004F1DA8">
      <w:pPr>
        <w:pStyle w:val="Sinespaciado"/>
        <w:ind w:left="993"/>
        <w:jc w:val="both"/>
        <w:rPr>
          <w:rFonts w:cs="Arial"/>
          <w:b/>
          <w:sz w:val="18"/>
          <w:szCs w:val="18"/>
        </w:rPr>
      </w:pPr>
      <w:r w:rsidRPr="00923DE4">
        <w:rPr>
          <w:rFonts w:cs="Arial"/>
          <w:b/>
          <w:sz w:val="18"/>
          <w:szCs w:val="18"/>
        </w:rPr>
        <w:t xml:space="preserve">Artículo 118. Expediente de contratación en contratos menores. </w:t>
      </w:r>
    </w:p>
    <w:p w:rsidR="004F1DA8" w:rsidRPr="00923DE4" w:rsidRDefault="004F1DA8" w:rsidP="004F1DA8">
      <w:pPr>
        <w:pStyle w:val="Sinespaciado"/>
        <w:ind w:left="993"/>
        <w:jc w:val="both"/>
        <w:rPr>
          <w:rFonts w:cs="Arial"/>
          <w:sz w:val="18"/>
          <w:szCs w:val="18"/>
        </w:rPr>
      </w:pPr>
    </w:p>
    <w:p w:rsidR="004F1DA8" w:rsidRPr="00923DE4" w:rsidRDefault="004F1DA8" w:rsidP="004F1DA8">
      <w:pPr>
        <w:pStyle w:val="Sinespaciado"/>
        <w:ind w:left="993"/>
        <w:jc w:val="both"/>
        <w:rPr>
          <w:rFonts w:cs="Arial"/>
          <w:sz w:val="18"/>
          <w:szCs w:val="18"/>
        </w:rPr>
      </w:pPr>
      <w:r w:rsidRPr="00923DE4">
        <w:rPr>
          <w:rFonts w:cs="Arial"/>
          <w:sz w:val="18"/>
          <w:szCs w:val="18"/>
        </w:rPr>
        <w:t xml:space="preserve">1. Se consideran contratos menores los contratos de valor estimado inferior a 40.000 euros, cuando se trate de contratos de obras, o a 15.000 euros, cuando se trate de contratos de suministro o de servicios, sin perjuicio de lo dispuesto en el artículo 229 en relación con las obras, servicios y suministros centralizados en el ámbito estatal. En los contratos menores la tramitación del expediente exigirá el informe del órgano de contratación motivando la necesidad del contrato. Asimismo se requerirá la aprobación del gasto y la incorporación al mismo de la factura correspondiente, que deberá reunir los requisitos que las normas de desarrollo de esta Ley establezcan. </w:t>
      </w:r>
    </w:p>
    <w:p w:rsidR="004F1DA8" w:rsidRPr="00923DE4" w:rsidRDefault="004F1DA8" w:rsidP="004F1DA8">
      <w:pPr>
        <w:pStyle w:val="Sinespaciado"/>
        <w:ind w:left="993"/>
        <w:jc w:val="both"/>
        <w:rPr>
          <w:rFonts w:cs="Arial"/>
          <w:sz w:val="18"/>
          <w:szCs w:val="18"/>
        </w:rPr>
      </w:pPr>
    </w:p>
    <w:p w:rsidR="004F1DA8" w:rsidRPr="00923DE4" w:rsidRDefault="004F1DA8" w:rsidP="004F1DA8">
      <w:pPr>
        <w:pStyle w:val="Sinespaciado"/>
        <w:ind w:left="993"/>
        <w:jc w:val="both"/>
        <w:rPr>
          <w:rFonts w:cs="Arial"/>
          <w:sz w:val="18"/>
          <w:szCs w:val="18"/>
        </w:rPr>
      </w:pPr>
      <w:r w:rsidRPr="00923DE4">
        <w:rPr>
          <w:rFonts w:cs="Arial"/>
          <w:sz w:val="18"/>
          <w:szCs w:val="18"/>
        </w:rPr>
        <w:t xml:space="preserve">2. En el contrato menor de obras, deberá añadirse, además, el presupuesto de las obras, sin perjuicio de que deba existir el correspondiente proyecto cuando normas específicas así lo requieran. Deberá igualmente solicitarse el informe de las oficinas o unidades de supervisión a que se refiere el artículo 235 cuando el trabajo afecte a la estabilidad, seguridad o estanqueidad de la obra. </w:t>
      </w:r>
    </w:p>
    <w:p w:rsidR="004F1DA8" w:rsidRPr="00923DE4" w:rsidRDefault="004F1DA8" w:rsidP="004F1DA8">
      <w:pPr>
        <w:pStyle w:val="Sinespaciado"/>
        <w:ind w:left="993"/>
        <w:jc w:val="both"/>
        <w:rPr>
          <w:rFonts w:cs="Arial"/>
          <w:sz w:val="18"/>
          <w:szCs w:val="18"/>
        </w:rPr>
      </w:pPr>
    </w:p>
    <w:p w:rsidR="004F1DA8" w:rsidRPr="00923DE4" w:rsidRDefault="004F1DA8" w:rsidP="004F1DA8">
      <w:pPr>
        <w:pStyle w:val="Sinespaciado"/>
        <w:ind w:left="993"/>
        <w:jc w:val="both"/>
        <w:rPr>
          <w:rFonts w:cs="Arial"/>
          <w:sz w:val="18"/>
          <w:szCs w:val="18"/>
        </w:rPr>
      </w:pPr>
      <w:r w:rsidRPr="00923DE4">
        <w:rPr>
          <w:rFonts w:cs="Arial"/>
          <w:sz w:val="18"/>
          <w:szCs w:val="18"/>
        </w:rPr>
        <w:t>3. En el expediente se justificará que no se está alterando el objeto del contrato para evitar la aplicación de las reglas generales de contratación, y que el contratista no ha suscrito más contratos menores que individual o conjuntamente superen la cifra que consta en el apartado primero de este artículo. El órgano de contratación comprobará el cumplimiento de dicha regla. Quedan excluidos los supuestos encuadrados en el artículo 168.a).2</w:t>
      </w:r>
    </w:p>
    <w:p w:rsidR="004F1DA8" w:rsidRPr="00923DE4" w:rsidRDefault="004F1DA8" w:rsidP="004F1DA8">
      <w:pPr>
        <w:pStyle w:val="Sinespaciado"/>
        <w:ind w:left="993"/>
        <w:jc w:val="both"/>
        <w:rPr>
          <w:rFonts w:cs="Arial"/>
          <w:sz w:val="18"/>
          <w:szCs w:val="18"/>
        </w:rPr>
      </w:pPr>
    </w:p>
    <w:p w:rsidR="004F1DA8" w:rsidRPr="00923DE4" w:rsidRDefault="004F1DA8" w:rsidP="004F1DA8">
      <w:pPr>
        <w:pStyle w:val="Sinespaciado"/>
        <w:ind w:left="993"/>
        <w:jc w:val="both"/>
        <w:rPr>
          <w:rFonts w:cs="Arial"/>
          <w:sz w:val="18"/>
          <w:szCs w:val="18"/>
        </w:rPr>
      </w:pPr>
      <w:r w:rsidRPr="00923DE4">
        <w:rPr>
          <w:rFonts w:cs="Arial"/>
          <w:sz w:val="18"/>
          <w:szCs w:val="18"/>
        </w:rPr>
        <w:t xml:space="preserve">4. Los contratos menores se publicarán en la forma prevista en el artículo 63.4. </w:t>
      </w:r>
    </w:p>
    <w:p w:rsidR="004F1DA8" w:rsidRPr="00923DE4" w:rsidRDefault="004F1DA8" w:rsidP="004F1DA8">
      <w:pPr>
        <w:pStyle w:val="Sinespaciado"/>
        <w:jc w:val="both"/>
        <w:rPr>
          <w:rFonts w:cs="Arial"/>
        </w:rPr>
      </w:pPr>
    </w:p>
    <w:p w:rsidR="004F1DA8" w:rsidRDefault="004F1DA8" w:rsidP="004F1DA8">
      <w:pPr>
        <w:pStyle w:val="Sinespaciado"/>
        <w:jc w:val="both"/>
        <w:rPr>
          <w:rFonts w:cs="Arial"/>
        </w:rPr>
      </w:pPr>
      <w:r w:rsidRPr="00923DE4">
        <w:rPr>
          <w:rFonts w:cs="Arial"/>
        </w:rPr>
        <w:t xml:space="preserve">Segundo: Que en relación con el contrato que nos ocupa, le afecta el límite de </w:t>
      </w:r>
      <w:r w:rsidRPr="00923DE4">
        <w:rPr>
          <w:rFonts w:cs="Arial"/>
          <w:color w:val="FF0000"/>
        </w:rPr>
        <w:t xml:space="preserve">15.000 € </w:t>
      </w:r>
      <w:r w:rsidRPr="00923DE4">
        <w:rPr>
          <w:rFonts w:cs="Arial"/>
        </w:rPr>
        <w:t xml:space="preserve">que para los </w:t>
      </w:r>
      <w:r>
        <w:rPr>
          <w:rFonts w:cs="Arial"/>
        </w:rPr>
        <w:t>contratos</w:t>
      </w:r>
      <w:r w:rsidRPr="00923DE4">
        <w:rPr>
          <w:rFonts w:cs="Arial"/>
        </w:rPr>
        <w:t xml:space="preserve"> de </w:t>
      </w:r>
      <w:r w:rsidR="002D4A52">
        <w:rPr>
          <w:rFonts w:cs="Arial"/>
          <w:color w:val="FF0000"/>
        </w:rPr>
        <w:t>suministros</w:t>
      </w:r>
      <w:r w:rsidRPr="00785F36">
        <w:rPr>
          <w:rFonts w:cs="Arial"/>
          <w:color w:val="FF0000"/>
        </w:rPr>
        <w:t xml:space="preserve"> </w:t>
      </w:r>
      <w:r w:rsidRPr="00923DE4">
        <w:rPr>
          <w:rFonts w:cs="Arial"/>
        </w:rPr>
        <w:t>estable</w:t>
      </w:r>
      <w:r>
        <w:rPr>
          <w:rFonts w:cs="Arial"/>
        </w:rPr>
        <w:t>ce el artículo 118 antes citado.</w:t>
      </w:r>
    </w:p>
    <w:p w:rsidR="004F1DA8" w:rsidRDefault="004F1DA8" w:rsidP="004F1DA8">
      <w:pPr>
        <w:pStyle w:val="Sinespaciado"/>
        <w:jc w:val="both"/>
        <w:rPr>
          <w:rFonts w:cs="Arial"/>
        </w:rPr>
      </w:pPr>
    </w:p>
    <w:p w:rsidR="004F1DA8" w:rsidRDefault="004F1DA8" w:rsidP="004F1DA8">
      <w:pPr>
        <w:pStyle w:val="Sinespaciado"/>
        <w:jc w:val="both"/>
        <w:rPr>
          <w:rFonts w:cs="Arial"/>
        </w:rPr>
      </w:pPr>
      <w:r w:rsidRPr="00923DE4">
        <w:rPr>
          <w:rFonts w:cs="Arial"/>
        </w:rPr>
        <w:t xml:space="preserve">Tercero: Que con la contratacion propuesta, el importe acumulado de contratos de </w:t>
      </w:r>
      <w:r w:rsidR="002D4A52">
        <w:rPr>
          <w:rFonts w:cs="Arial"/>
          <w:color w:val="FF0000"/>
        </w:rPr>
        <w:t>suministros</w:t>
      </w:r>
      <w:r w:rsidR="002D4A52" w:rsidRPr="00785F36">
        <w:rPr>
          <w:rFonts w:cs="Arial"/>
          <w:color w:val="FF0000"/>
        </w:rPr>
        <w:t xml:space="preserve"> </w:t>
      </w:r>
      <w:r w:rsidRPr="00923DE4">
        <w:rPr>
          <w:rFonts w:cs="Arial"/>
        </w:rPr>
        <w:t>a favor de</w:t>
      </w:r>
      <w:r w:rsidR="000E64FF">
        <w:rPr>
          <w:rFonts w:cs="Arial"/>
        </w:rPr>
        <w:t>l contratista en la cabecera indicado</w:t>
      </w:r>
      <w:r w:rsidRPr="00923DE4">
        <w:rPr>
          <w:rFonts w:cs="Arial"/>
        </w:rPr>
        <w:t xml:space="preserve"> durante el año en curso ascendería a </w:t>
      </w:r>
      <w:r w:rsidRPr="00923DE4">
        <w:rPr>
          <w:rFonts w:cs="Arial"/>
        </w:rPr>
        <w:fldChar w:fldCharType="begin">
          <w:ffData>
            <w:name w:val="Texto2"/>
            <w:enabled/>
            <w:calcOnExit w:val="0"/>
            <w:textInput/>
          </w:ffData>
        </w:fldChar>
      </w:r>
      <w:bookmarkStart w:id="5" w:name="Texto2"/>
      <w:r w:rsidRPr="00923DE4">
        <w:rPr>
          <w:rFonts w:cs="Arial"/>
        </w:rPr>
        <w:instrText xml:space="preserve"> FORMTEXT </w:instrText>
      </w:r>
      <w:r w:rsidRPr="00923DE4">
        <w:rPr>
          <w:rFonts w:cs="Arial"/>
        </w:rPr>
      </w:r>
      <w:r w:rsidRPr="00923DE4">
        <w:rPr>
          <w:rFonts w:cs="Arial"/>
        </w:rPr>
        <w:fldChar w:fldCharType="separate"/>
      </w:r>
      <w:r w:rsidRPr="00923DE4">
        <w:rPr>
          <w:rFonts w:cs="Arial"/>
          <w:noProof/>
        </w:rPr>
        <w:t> </w:t>
      </w:r>
      <w:r w:rsidRPr="00923DE4">
        <w:rPr>
          <w:rFonts w:cs="Arial"/>
          <w:noProof/>
        </w:rPr>
        <w:t> </w:t>
      </w:r>
      <w:r w:rsidRPr="00923DE4">
        <w:rPr>
          <w:rFonts w:cs="Arial"/>
          <w:noProof/>
        </w:rPr>
        <w:t> </w:t>
      </w:r>
      <w:r w:rsidRPr="00923DE4">
        <w:rPr>
          <w:rFonts w:cs="Arial"/>
          <w:noProof/>
        </w:rPr>
        <w:t> </w:t>
      </w:r>
      <w:r w:rsidRPr="00923DE4">
        <w:rPr>
          <w:rFonts w:cs="Arial"/>
          <w:noProof/>
        </w:rPr>
        <w:t> </w:t>
      </w:r>
      <w:r w:rsidRPr="00923DE4">
        <w:rPr>
          <w:rFonts w:cs="Arial"/>
        </w:rPr>
        <w:fldChar w:fldCharType="end"/>
      </w:r>
      <w:bookmarkEnd w:id="5"/>
      <w:r w:rsidRPr="00923DE4">
        <w:rPr>
          <w:rFonts w:cs="Arial"/>
        </w:rPr>
        <w:t xml:space="preserve"> €, </w:t>
      </w:r>
      <w:r w:rsidR="000E64FF">
        <w:rPr>
          <w:rFonts w:cs="Arial"/>
        </w:rPr>
        <w:t xml:space="preserve">(IVA excluido) </w:t>
      </w:r>
      <w:r w:rsidRPr="00923DE4">
        <w:rPr>
          <w:rFonts w:cs="Arial"/>
        </w:rPr>
        <w:t xml:space="preserve">con lo que se superarían los </w:t>
      </w:r>
      <w:r w:rsidRPr="00923DE4">
        <w:rPr>
          <w:rFonts w:cs="Arial"/>
          <w:color w:val="FF0000"/>
        </w:rPr>
        <w:t xml:space="preserve">15.000 </w:t>
      </w:r>
      <w:r w:rsidR="00976EF5">
        <w:rPr>
          <w:rFonts w:cs="Arial"/>
        </w:rPr>
        <w:t>€</w:t>
      </w:r>
      <w:r w:rsidRPr="00923DE4">
        <w:rPr>
          <w:rFonts w:cs="Arial"/>
        </w:rPr>
        <w:t xml:space="preserve"> previstos como límite para los contratos de </w:t>
      </w:r>
      <w:r w:rsidR="002D4A52">
        <w:rPr>
          <w:rFonts w:cs="Arial"/>
          <w:color w:val="FF0000"/>
        </w:rPr>
        <w:t>suministros</w:t>
      </w:r>
      <w:r w:rsidR="002D4A52" w:rsidRPr="00785F36">
        <w:rPr>
          <w:rFonts w:cs="Arial"/>
          <w:color w:val="FF0000"/>
        </w:rPr>
        <w:t xml:space="preserve"> </w:t>
      </w:r>
      <w:r w:rsidRPr="00923DE4">
        <w:rPr>
          <w:rFonts w:cs="Arial"/>
        </w:rPr>
        <w:t>en el artículo 118 de la LCSP.</w:t>
      </w:r>
    </w:p>
    <w:p w:rsidR="004F1DA8" w:rsidRDefault="004F1DA8" w:rsidP="004F1DA8">
      <w:pPr>
        <w:pStyle w:val="Sinespaciado"/>
        <w:jc w:val="both"/>
        <w:rPr>
          <w:rFonts w:cs="Arial"/>
        </w:rPr>
      </w:pPr>
    </w:p>
    <w:sectPr w:rsidR="004F1DA8" w:rsidSect="00DD5B0E">
      <w:pgSz w:w="11906" w:h="16838"/>
      <w:pgMar w:top="226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A8"/>
    <w:rsid w:val="000E64FF"/>
    <w:rsid w:val="00204706"/>
    <w:rsid w:val="002B2444"/>
    <w:rsid w:val="002D4A52"/>
    <w:rsid w:val="00354E6A"/>
    <w:rsid w:val="0048791F"/>
    <w:rsid w:val="004F1DA8"/>
    <w:rsid w:val="00976EF5"/>
    <w:rsid w:val="00B82DCA"/>
    <w:rsid w:val="00DD5B0E"/>
    <w:rsid w:val="00FD67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0997C-D284-4C11-9293-33767609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F1D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EEE7-10B6-4216-88A7-64D0F911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15D3AD73.dotm</Template>
  <TotalTime>16</TotalTime>
  <Pages>1</Pages>
  <Words>379</Words>
  <Characters>2085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Errasti</dc:creator>
  <cp:keywords/>
  <dc:description/>
  <cp:lastModifiedBy>Enrique Errasti</cp:lastModifiedBy>
  <cp:revision>9</cp:revision>
  <dcterms:created xsi:type="dcterms:W3CDTF">2018-10-04T12:13:00Z</dcterms:created>
  <dcterms:modified xsi:type="dcterms:W3CDTF">2018-12-03T09:31:00Z</dcterms:modified>
</cp:coreProperties>
</file>