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BC" w:rsidRDefault="00425FBC"/>
    <w:tbl>
      <w:tblPr>
        <w:tblW w:w="9621" w:type="dxa"/>
        <w:tblLayout w:type="fixed"/>
        <w:tblCellMar>
          <w:left w:w="360" w:type="dxa"/>
          <w:right w:w="360" w:type="dxa"/>
        </w:tblCellMar>
        <w:tblLook w:val="0000" w:firstRow="0" w:lastRow="0" w:firstColumn="0" w:lastColumn="0" w:noHBand="0" w:noVBand="0"/>
      </w:tblPr>
      <w:tblGrid>
        <w:gridCol w:w="4870"/>
        <w:gridCol w:w="4751"/>
      </w:tblGrid>
      <w:tr w:rsidR="00425FBC" w:rsidRPr="009972BA" w:rsidTr="00B337A7">
        <w:tc>
          <w:tcPr>
            <w:tcW w:w="4870" w:type="dxa"/>
            <w:shd w:val="clear" w:color="auto" w:fill="auto"/>
          </w:tcPr>
          <w:p w:rsidR="00425FBC" w:rsidRPr="00B337A7" w:rsidRDefault="00425FBC" w:rsidP="00425FBC">
            <w:pPr>
              <w:spacing w:line="360" w:lineRule="auto"/>
              <w:jc w:val="both"/>
              <w:rPr>
                <w:rFonts w:ascii="Arial" w:hAnsi="Arial" w:cs="Arial"/>
                <w:u w:val="single"/>
              </w:rPr>
            </w:pPr>
            <w:r>
              <w:rPr>
                <w:rFonts w:ascii="Arial" w:hAnsi="Arial" w:cs="Arial"/>
                <w:u w:val="single"/>
              </w:rPr>
              <w:t>2017-3-27ko Udal Batzarra</w:t>
            </w:r>
          </w:p>
        </w:tc>
        <w:tc>
          <w:tcPr>
            <w:tcW w:w="4751" w:type="dxa"/>
            <w:shd w:val="clear" w:color="auto" w:fill="auto"/>
          </w:tcPr>
          <w:p w:rsidR="00425FBC" w:rsidRPr="00B337A7" w:rsidRDefault="00425FBC" w:rsidP="00B337A7">
            <w:pPr>
              <w:spacing w:line="360" w:lineRule="auto"/>
              <w:jc w:val="both"/>
              <w:rPr>
                <w:rFonts w:ascii="Arial" w:hAnsi="Arial" w:cs="Arial"/>
                <w:u w:val="single"/>
              </w:rPr>
            </w:pPr>
            <w:r>
              <w:rPr>
                <w:rFonts w:ascii="Arial" w:hAnsi="Arial" w:cs="Arial"/>
                <w:u w:val="single"/>
              </w:rPr>
              <w:t>Pleno Municipal de 27-3-2017</w:t>
            </w:r>
          </w:p>
        </w:tc>
      </w:tr>
      <w:tr w:rsidR="00425FBC" w:rsidRPr="009972BA" w:rsidTr="00B337A7">
        <w:tc>
          <w:tcPr>
            <w:tcW w:w="4870" w:type="dxa"/>
            <w:shd w:val="clear" w:color="auto" w:fill="auto"/>
          </w:tcPr>
          <w:p w:rsidR="00425FBC" w:rsidRPr="00B337A7" w:rsidRDefault="00425FBC" w:rsidP="00B337A7">
            <w:pPr>
              <w:spacing w:line="360" w:lineRule="auto"/>
              <w:jc w:val="both"/>
              <w:rPr>
                <w:rFonts w:ascii="Arial" w:hAnsi="Arial" w:cs="Arial"/>
                <w:u w:val="single"/>
              </w:rPr>
            </w:pPr>
          </w:p>
        </w:tc>
        <w:tc>
          <w:tcPr>
            <w:tcW w:w="4751" w:type="dxa"/>
            <w:shd w:val="clear" w:color="auto" w:fill="auto"/>
          </w:tcPr>
          <w:p w:rsidR="00425FBC" w:rsidRPr="00B337A7" w:rsidRDefault="00425FBC" w:rsidP="00B337A7">
            <w:pPr>
              <w:spacing w:line="360" w:lineRule="auto"/>
              <w:jc w:val="both"/>
              <w:rPr>
                <w:rFonts w:ascii="Arial" w:hAnsi="Arial" w:cs="Arial"/>
                <w:u w:val="single"/>
              </w:rPr>
            </w:pPr>
          </w:p>
        </w:tc>
      </w:tr>
      <w:tr w:rsidR="00B337A7" w:rsidRPr="009972BA" w:rsidTr="00B337A7">
        <w:tc>
          <w:tcPr>
            <w:tcW w:w="4870" w:type="dxa"/>
            <w:shd w:val="clear" w:color="auto" w:fill="auto"/>
          </w:tcPr>
          <w:p w:rsidR="00B337A7" w:rsidRPr="00B337A7" w:rsidRDefault="00B337A7" w:rsidP="00B337A7">
            <w:pPr>
              <w:spacing w:line="360" w:lineRule="auto"/>
              <w:jc w:val="both"/>
              <w:rPr>
                <w:rFonts w:ascii="Arial" w:hAnsi="Arial" w:cs="Arial"/>
                <w:u w:val="single"/>
              </w:rPr>
            </w:pPr>
            <w:r w:rsidRPr="00B337A7">
              <w:rPr>
                <w:rFonts w:ascii="Arial" w:hAnsi="Arial" w:cs="Arial"/>
                <w:u w:val="single"/>
              </w:rPr>
              <w:t xml:space="preserve">Zerbitzu publikoak eskaintzeagatik eta administrazio-jarduerak egiteagatik dauden tasak arautzen dituen Ordenantzaren aldaketa: </w:t>
            </w:r>
            <w:r w:rsidR="00071391">
              <w:rPr>
                <w:rFonts w:ascii="Arial" w:hAnsi="Arial" w:cs="Arial"/>
                <w:u w:val="single"/>
              </w:rPr>
              <w:t xml:space="preserve"> </w:t>
            </w:r>
            <w:r w:rsidRPr="00B337A7">
              <w:rPr>
                <w:rFonts w:ascii="Arial" w:hAnsi="Arial" w:cs="Arial"/>
                <w:u w:val="single"/>
              </w:rPr>
              <w:t xml:space="preserve"> “Juan Bautista Gisasola” Musika Eskolako ematen diren ikasketen tasak.</w:t>
            </w:r>
          </w:p>
        </w:tc>
        <w:tc>
          <w:tcPr>
            <w:tcW w:w="4751" w:type="dxa"/>
            <w:shd w:val="clear" w:color="auto" w:fill="auto"/>
          </w:tcPr>
          <w:p w:rsidR="00B337A7" w:rsidRPr="00B337A7" w:rsidRDefault="00B337A7" w:rsidP="00B337A7">
            <w:pPr>
              <w:spacing w:line="360" w:lineRule="auto"/>
              <w:jc w:val="both"/>
              <w:rPr>
                <w:rFonts w:ascii="Arial" w:hAnsi="Arial" w:cs="Arial"/>
                <w:u w:val="single"/>
              </w:rPr>
            </w:pPr>
            <w:r w:rsidRPr="00B337A7">
              <w:rPr>
                <w:rFonts w:ascii="Arial" w:hAnsi="Arial" w:cs="Arial"/>
                <w:u w:val="single"/>
              </w:rPr>
              <w:t>Modificación de Ordenanza reguladora de Tasas por prestación de servicios públicos y realización de actividades administrativas: Tasas por las enseñanzas impartidas en la Escuela de Música “Juan Bautista Gisasola”</w:t>
            </w: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p>
        </w:tc>
        <w:tc>
          <w:tcPr>
            <w:tcW w:w="4751" w:type="dxa"/>
            <w:shd w:val="clear" w:color="auto" w:fill="auto"/>
          </w:tcPr>
          <w:p w:rsidR="00B337A7" w:rsidRPr="00B337A7" w:rsidRDefault="00B337A7" w:rsidP="00B337A7">
            <w:pPr>
              <w:spacing w:line="360" w:lineRule="auto"/>
              <w:jc w:val="both"/>
              <w:rPr>
                <w:rFonts w:ascii="Arial" w:hAnsi="Arial" w:cs="Arial"/>
              </w:rPr>
            </w:pP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LEHENENGOA. Zerbitzu publikoak eskaini eta jarduera administratiboak burutzeagatik ordaindu beharreko tasen ordenantza arautzailea aldatzeko hasierako onarpena ematea, eta aldaketa hauek egitea testuan:</w:t>
            </w:r>
          </w:p>
        </w:tc>
        <w:tc>
          <w:tcPr>
            <w:tcW w:w="4751"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PRIMERO. Aprobar inicialmente la modificación de la Orde</w:t>
            </w:r>
            <w:r w:rsidRPr="00B337A7">
              <w:rPr>
                <w:rFonts w:ascii="Arial" w:hAnsi="Arial" w:cs="Arial"/>
              </w:rPr>
              <w:softHyphen/>
              <w:t>nanza reguladora de Tasas por prestación de servicios públicos y realización de actividades administrativas, con la introducción de las siguientes modificaciones a su texto:</w:t>
            </w: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p>
        </w:tc>
        <w:tc>
          <w:tcPr>
            <w:tcW w:w="4751" w:type="dxa"/>
            <w:shd w:val="clear" w:color="auto" w:fill="auto"/>
          </w:tcPr>
          <w:p w:rsidR="00B337A7" w:rsidRPr="00B337A7" w:rsidRDefault="00B337A7" w:rsidP="00B337A7">
            <w:pPr>
              <w:spacing w:line="360" w:lineRule="auto"/>
              <w:jc w:val="both"/>
              <w:rPr>
                <w:rFonts w:ascii="Arial" w:hAnsi="Arial" w:cs="Arial"/>
              </w:rPr>
            </w:pP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 Matrikula ordaintzea: “Tasak modu bitan ordaindu ahal izango dira: hilero eta  urtean behin, herritarrak hala nahi badu.”</w:t>
            </w:r>
          </w:p>
        </w:tc>
        <w:tc>
          <w:tcPr>
            <w:tcW w:w="4751"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 Pago de la matrícula: “Que el pago de las tasas pueda realizarse de forma mensual en lugar del pago trimestral actual, pero también con la posibilidad de que puedan ser abonadas en un único pago; quien así lo desee.”</w:t>
            </w: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p>
        </w:tc>
        <w:tc>
          <w:tcPr>
            <w:tcW w:w="4751" w:type="dxa"/>
            <w:shd w:val="clear" w:color="auto" w:fill="auto"/>
          </w:tcPr>
          <w:p w:rsidR="00B337A7" w:rsidRPr="00B337A7" w:rsidRDefault="00B337A7" w:rsidP="00B337A7">
            <w:pPr>
              <w:spacing w:line="360" w:lineRule="auto"/>
              <w:jc w:val="both"/>
              <w:rPr>
                <w:rFonts w:ascii="Arial" w:hAnsi="Arial" w:cs="Arial"/>
              </w:rPr>
            </w:pP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 Matrikularen epea: “Matrikula egiteko bigarren txanda irekiko da urtarrilean, eta orduan ordaindu beharreko tasak urte osokoaren 2/3 izango dira.”</w:t>
            </w:r>
          </w:p>
        </w:tc>
        <w:tc>
          <w:tcPr>
            <w:tcW w:w="4751"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 Plazo de la matrícula: “Que se abra un segundo plazo de matriculación en el mes de enero, en cuyo caso las tasas serán de un 2/3 de su importe anual.”</w:t>
            </w: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p>
        </w:tc>
        <w:tc>
          <w:tcPr>
            <w:tcW w:w="4751" w:type="dxa"/>
            <w:shd w:val="clear" w:color="auto" w:fill="auto"/>
          </w:tcPr>
          <w:p w:rsidR="00B337A7" w:rsidRPr="00B337A7" w:rsidRDefault="00B337A7" w:rsidP="00B337A7">
            <w:pPr>
              <w:spacing w:line="360" w:lineRule="auto"/>
              <w:jc w:val="both"/>
              <w:rPr>
                <w:rFonts w:ascii="Arial" w:hAnsi="Arial" w:cs="Arial"/>
              </w:rPr>
            </w:pP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 Musika-hizkuntza irakasteko maila berri bat sortuko da, 4tik 7 urtera bitarteko umeentzat, eta hauek izango dira ordaindu beharko dituzten tasak:</w:t>
            </w:r>
          </w:p>
        </w:tc>
        <w:tc>
          <w:tcPr>
            <w:tcW w:w="4751"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 Creación de un nuevo nivel de lenguaje musical, para niños de 4 a 7 años, siendo las tasas para impartir el referido nivel las que se citan a continuación:</w:t>
            </w: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 4 eta 5 urte bitarteko umeak: musika-hizkuntzako maila arrunteko 2/3 edo bi heren.</w:t>
            </w:r>
          </w:p>
        </w:tc>
        <w:tc>
          <w:tcPr>
            <w:tcW w:w="4751"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 Para niños y niñas de 4 a 5 años: 2/3 de las tasas que se aprueben para lenguaje musical.</w:t>
            </w: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 6 eta 7 urte bitarteko umeak: musika-hizkuntzako maila arrunteko tasa bera.</w:t>
            </w:r>
          </w:p>
        </w:tc>
        <w:tc>
          <w:tcPr>
            <w:tcW w:w="4751"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 Para niños y niñas de 6 a 7 años: las mismas tasas que se aprueben para lenguaje musical.</w:t>
            </w: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p>
        </w:tc>
        <w:tc>
          <w:tcPr>
            <w:tcW w:w="4751" w:type="dxa"/>
            <w:shd w:val="clear" w:color="auto" w:fill="auto"/>
          </w:tcPr>
          <w:p w:rsidR="00B337A7" w:rsidRPr="00B337A7" w:rsidRDefault="00B337A7" w:rsidP="00B337A7">
            <w:pPr>
              <w:spacing w:line="360" w:lineRule="auto"/>
              <w:jc w:val="both"/>
              <w:rPr>
                <w:rFonts w:ascii="Arial" w:hAnsi="Arial" w:cs="Arial"/>
              </w:rPr>
            </w:pP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 xml:space="preserve">BIGARRENA. 30 eguneko epez, jendaurrean jartzea aurreko puntuekin lotutako hitzarmenak, ordenantzak eta espedienteak, </w:t>
            </w:r>
            <w:r w:rsidRPr="00B337A7">
              <w:rPr>
                <w:rFonts w:ascii="Arial" w:hAnsi="Arial" w:cs="Arial"/>
              </w:rPr>
              <w:lastRenderedPageBreak/>
              <w:t>herritarrek egoki deritzeten erreklamazioak egin ditzaten.</w:t>
            </w:r>
          </w:p>
        </w:tc>
        <w:tc>
          <w:tcPr>
            <w:tcW w:w="4751"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lastRenderedPageBreak/>
              <w:t xml:space="preserve">SEGUNDO. </w:t>
            </w:r>
            <w:r w:rsidRPr="00B337A7">
              <w:rPr>
                <w:rFonts w:ascii="Arial" w:hAnsi="Arial" w:cs="Arial"/>
              </w:rPr>
              <w:t xml:space="preserve">Someter </w:t>
            </w:r>
            <w:r w:rsidRPr="00B337A7">
              <w:rPr>
                <w:rFonts w:ascii="Arial" w:hAnsi="Arial" w:cs="Arial"/>
              </w:rPr>
              <w:t xml:space="preserve">a información pública por el plazo de 30 días hábiles, a efectos de reclamaciones, los acuerdos a que hacen </w:t>
            </w:r>
            <w:r w:rsidRPr="00B337A7">
              <w:rPr>
                <w:rFonts w:ascii="Arial" w:hAnsi="Arial" w:cs="Arial"/>
              </w:rPr>
              <w:lastRenderedPageBreak/>
              <w:t>referencia los puntos anteriores, las ordenanzas correspondientes y los expedientes al efecto instruidos.</w:t>
            </w: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p>
        </w:tc>
        <w:tc>
          <w:tcPr>
            <w:tcW w:w="4751" w:type="dxa"/>
            <w:shd w:val="clear" w:color="auto" w:fill="auto"/>
          </w:tcPr>
          <w:p w:rsidR="00B337A7" w:rsidRPr="00B337A7" w:rsidRDefault="00B337A7" w:rsidP="00B337A7">
            <w:pPr>
              <w:spacing w:line="360" w:lineRule="auto"/>
              <w:jc w:val="both"/>
              <w:rPr>
                <w:rFonts w:ascii="Arial" w:hAnsi="Arial" w:cs="Arial"/>
              </w:rPr>
            </w:pPr>
          </w:p>
        </w:tc>
      </w:tr>
      <w:tr w:rsidR="00B337A7" w:rsidRPr="00562AFE" w:rsidTr="00B337A7">
        <w:tc>
          <w:tcPr>
            <w:tcW w:w="4870"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HIRUGARRENA. Erabakiok jendaurrean jartzeko arauzko epearen barruan erreklamaziorik egon ezean, behin betikotzat joko dira, berriak onartzeko beharrik gabe.</w:t>
            </w:r>
          </w:p>
        </w:tc>
        <w:tc>
          <w:tcPr>
            <w:tcW w:w="4751" w:type="dxa"/>
            <w:shd w:val="clear" w:color="auto" w:fill="auto"/>
          </w:tcPr>
          <w:p w:rsidR="00B337A7" w:rsidRPr="00B337A7" w:rsidRDefault="00B337A7" w:rsidP="00B337A7">
            <w:pPr>
              <w:spacing w:line="360" w:lineRule="auto"/>
              <w:jc w:val="both"/>
              <w:rPr>
                <w:rFonts w:ascii="Arial" w:hAnsi="Arial" w:cs="Arial"/>
              </w:rPr>
            </w:pPr>
            <w:r w:rsidRPr="00B337A7">
              <w:rPr>
                <w:rFonts w:ascii="Arial" w:hAnsi="Arial" w:cs="Arial"/>
              </w:rPr>
              <w:t>TERCERO. Los acuerdos adoptados devendrán definitivos, sin necesidad de nuevo acuerdo, si transcurrido el plazo reglamentario de la información pública no se hubiera producido reclamación alguna.</w:t>
            </w:r>
          </w:p>
        </w:tc>
      </w:tr>
      <w:tr w:rsidR="00B337A7" w:rsidRPr="009A6191" w:rsidTr="008D581B">
        <w:tc>
          <w:tcPr>
            <w:tcW w:w="4870" w:type="dxa"/>
            <w:shd w:val="clear" w:color="auto" w:fill="auto"/>
          </w:tcPr>
          <w:p w:rsidR="00B337A7" w:rsidRDefault="00B337A7" w:rsidP="00361AFE">
            <w:pPr>
              <w:spacing w:line="360" w:lineRule="auto"/>
              <w:jc w:val="both"/>
              <w:rPr>
                <w:rFonts w:ascii="Arial" w:hAnsi="Arial" w:cs="Arial"/>
                <w:u w:val="single"/>
              </w:rPr>
            </w:pPr>
          </w:p>
        </w:tc>
        <w:tc>
          <w:tcPr>
            <w:tcW w:w="4751" w:type="dxa"/>
            <w:shd w:val="clear" w:color="auto" w:fill="auto"/>
          </w:tcPr>
          <w:p w:rsidR="00B337A7" w:rsidRPr="009A6191" w:rsidRDefault="00B337A7" w:rsidP="00361AFE">
            <w:pPr>
              <w:spacing w:line="360" w:lineRule="auto"/>
              <w:jc w:val="both"/>
              <w:rPr>
                <w:rFonts w:ascii="Arial" w:hAnsi="Arial" w:cs="Arial"/>
                <w:u w:val="single"/>
              </w:rPr>
            </w:pPr>
          </w:p>
        </w:tc>
      </w:tr>
      <w:tr w:rsidR="00B337A7" w:rsidRPr="009A6191" w:rsidTr="008D581B">
        <w:tc>
          <w:tcPr>
            <w:tcW w:w="4870" w:type="dxa"/>
            <w:shd w:val="clear" w:color="auto" w:fill="auto"/>
          </w:tcPr>
          <w:p w:rsidR="00B337A7" w:rsidRDefault="00B337A7" w:rsidP="00361AFE">
            <w:pPr>
              <w:spacing w:line="360" w:lineRule="auto"/>
              <w:jc w:val="both"/>
              <w:rPr>
                <w:rFonts w:ascii="Arial" w:hAnsi="Arial" w:cs="Arial"/>
                <w:u w:val="single"/>
              </w:rPr>
            </w:pPr>
          </w:p>
        </w:tc>
        <w:tc>
          <w:tcPr>
            <w:tcW w:w="4751" w:type="dxa"/>
            <w:shd w:val="clear" w:color="auto" w:fill="auto"/>
          </w:tcPr>
          <w:p w:rsidR="00B337A7" w:rsidRPr="009A6191" w:rsidRDefault="00B337A7" w:rsidP="00361AFE">
            <w:pPr>
              <w:spacing w:line="360" w:lineRule="auto"/>
              <w:jc w:val="both"/>
              <w:rPr>
                <w:rFonts w:ascii="Arial" w:hAnsi="Arial" w:cs="Arial"/>
                <w:u w:val="single"/>
              </w:rPr>
            </w:pPr>
          </w:p>
        </w:tc>
      </w:tr>
      <w:tr w:rsidR="008D581B" w:rsidRPr="009A6191" w:rsidTr="008D581B">
        <w:tc>
          <w:tcPr>
            <w:tcW w:w="4870" w:type="dxa"/>
            <w:shd w:val="clear" w:color="auto" w:fill="auto"/>
          </w:tcPr>
          <w:p w:rsidR="008D581B" w:rsidRPr="00A15130" w:rsidRDefault="008D581B" w:rsidP="00361AFE">
            <w:pPr>
              <w:spacing w:line="360" w:lineRule="auto"/>
              <w:jc w:val="both"/>
              <w:rPr>
                <w:rFonts w:ascii="Arial" w:hAnsi="Arial" w:cs="Arial"/>
                <w:u w:val="single"/>
              </w:rPr>
            </w:pPr>
            <w:r w:rsidRPr="00A15130">
              <w:rPr>
                <w:rFonts w:ascii="Arial" w:hAnsi="Arial" w:cs="Arial"/>
                <w:u w:val="single"/>
              </w:rPr>
              <w:t>Eibarko Podemos Ahal Duguren Mozioa, kutsadura akustikoari buruzko mapa bat egiteari buruzkoa</w:t>
            </w:r>
          </w:p>
        </w:tc>
        <w:tc>
          <w:tcPr>
            <w:tcW w:w="4751" w:type="dxa"/>
            <w:shd w:val="clear" w:color="auto" w:fill="auto"/>
          </w:tcPr>
          <w:p w:rsidR="008D581B" w:rsidRPr="009A6191" w:rsidRDefault="008D581B" w:rsidP="00361AFE">
            <w:pPr>
              <w:spacing w:line="360" w:lineRule="auto"/>
              <w:jc w:val="both"/>
              <w:rPr>
                <w:rFonts w:ascii="Arial" w:hAnsi="Arial" w:cs="Arial"/>
                <w:u w:val="single"/>
              </w:rPr>
            </w:pPr>
            <w:r w:rsidRPr="009A6191">
              <w:rPr>
                <w:rFonts w:ascii="Arial" w:hAnsi="Arial" w:cs="Arial"/>
                <w:u w:val="single"/>
              </w:rPr>
              <w:t xml:space="preserve">Moción de Podemos Ahal Dugu </w:t>
            </w:r>
            <w:r w:rsidR="00E06008" w:rsidRPr="009A6191">
              <w:rPr>
                <w:rFonts w:ascii="Arial" w:hAnsi="Arial" w:cs="Arial"/>
                <w:u w:val="single"/>
              </w:rPr>
              <w:t xml:space="preserve">Eibar </w:t>
            </w:r>
            <w:r w:rsidRPr="009A6191">
              <w:rPr>
                <w:rFonts w:ascii="Arial" w:hAnsi="Arial" w:cs="Arial"/>
                <w:u w:val="single"/>
              </w:rPr>
              <w:t>relativa a la realización de un mapa municipal de contaminación acústica.</w:t>
            </w:r>
          </w:p>
        </w:tc>
      </w:tr>
      <w:tr w:rsidR="008D581B" w:rsidRPr="009A6191" w:rsidTr="008D581B">
        <w:tc>
          <w:tcPr>
            <w:tcW w:w="4870" w:type="dxa"/>
            <w:shd w:val="clear" w:color="auto" w:fill="auto"/>
          </w:tcPr>
          <w:p w:rsidR="008D581B" w:rsidRPr="00A15130" w:rsidRDefault="008D581B" w:rsidP="00361AFE">
            <w:pPr>
              <w:spacing w:line="360" w:lineRule="auto"/>
              <w:jc w:val="both"/>
              <w:rPr>
                <w:rFonts w:ascii="Arial" w:hAnsi="Arial" w:cs="Arial"/>
                <w:u w:val="single"/>
              </w:rPr>
            </w:pPr>
          </w:p>
        </w:tc>
        <w:tc>
          <w:tcPr>
            <w:tcW w:w="4751" w:type="dxa"/>
            <w:shd w:val="clear" w:color="auto" w:fill="auto"/>
          </w:tcPr>
          <w:p w:rsidR="008D581B" w:rsidRPr="009A6191" w:rsidRDefault="008D581B" w:rsidP="00361AFE">
            <w:pPr>
              <w:spacing w:line="360" w:lineRule="auto"/>
              <w:jc w:val="both"/>
              <w:rPr>
                <w:rFonts w:ascii="Arial" w:hAnsi="Arial" w:cs="Arial"/>
                <w:u w:val="single"/>
              </w:rPr>
            </w:pP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Toki-administrazioen antolamendua, jarduera eta araubide juridikoari buruzko Dekretuan ezarritakoarekin bat eta hari jarraikiz, EIBARKO PODEMOS AHAL DUGUK mozio bat aurkeztu du, Osoko bilkuran eztabaidatu eta, hala badagokio, onartzeko. Mozioa kutsadura akustikoari buruzko mapa egiteari buruzkoa da.</w:t>
            </w:r>
          </w:p>
        </w:tc>
        <w:tc>
          <w:tcPr>
            <w:tcW w:w="4751"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De acuerdo  y al amparo de lo previsto en el Reglamento de Organización, Funcionamiento y Régimen Jurídico de las entidades locales, PODEMOS AHAL DUGU EIBAR presenta para su discusión y aprobación, si procede, en el próximo pleno ordinario de este Ayuntamiento, la Moción relativa a la “realización de un mapa municipal de contaminación acústica.”</w:t>
            </w: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p>
        </w:tc>
        <w:tc>
          <w:tcPr>
            <w:tcW w:w="4751" w:type="dxa"/>
            <w:shd w:val="clear" w:color="auto" w:fill="auto"/>
          </w:tcPr>
          <w:p w:rsidR="008D581B" w:rsidRPr="008D581B" w:rsidRDefault="008D581B" w:rsidP="00361AFE">
            <w:pPr>
              <w:spacing w:line="360" w:lineRule="auto"/>
              <w:jc w:val="both"/>
              <w:rPr>
                <w:rFonts w:ascii="Arial" w:hAnsi="Arial" w:cs="Arial"/>
              </w:rPr>
            </w:pP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ZIOEN AZALPENA</w:t>
            </w:r>
          </w:p>
        </w:tc>
        <w:tc>
          <w:tcPr>
            <w:tcW w:w="4751"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EXPOSICIÓN DE MOTIVOS</w:t>
            </w: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p>
        </w:tc>
        <w:tc>
          <w:tcPr>
            <w:tcW w:w="4751" w:type="dxa"/>
            <w:shd w:val="clear" w:color="auto" w:fill="auto"/>
          </w:tcPr>
          <w:p w:rsidR="008D581B" w:rsidRPr="008D581B" w:rsidRDefault="008D581B" w:rsidP="00361AFE">
            <w:pPr>
              <w:spacing w:line="360" w:lineRule="auto"/>
              <w:jc w:val="both"/>
              <w:rPr>
                <w:rFonts w:ascii="Arial" w:hAnsi="Arial" w:cs="Arial"/>
              </w:rPr>
            </w:pP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 xml:space="preserve">Euskal Autonomia Erkidegoko hots-kutsadurari buruzko urriaren 16ko 213/2012 Dekretuak (222 EHAA, 2012ko azaroaren 16koa) honela dio bigarren xedapen gehigarrian: </w:t>
            </w:r>
          </w:p>
        </w:tc>
        <w:tc>
          <w:tcPr>
            <w:tcW w:w="4751"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 xml:space="preserve">El Decreto 213/2012 de 16 de Octubre sobre contaminación acústica de la Comunidad Autónoma del País Vasco (BOPV número 222 de 16 de noviembre de 2012) establece en su disposición adicional segunda: </w:t>
            </w: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Dekretu hau indarrean sartzen denetik zenbatzen hasita, 10.000 biztanle baino gehiagoko udal guztiek 4 urteko epea izango dute 10. artikuluko 1. paragrafoan adierazitako zarata-mapa egiteko; Dekretua 2012ko abenduaren 6an sartu zen indarrean.</w:t>
            </w:r>
          </w:p>
        </w:tc>
        <w:tc>
          <w:tcPr>
            <w:tcW w:w="4751"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Todos los ayuntamientos de más de 10.000 habitantes deberán efectuar un mapa de ruido a que se refiere el párrafo 1 del artículo 10 en el plazo de 4 años desde la entrada en vigor del presente Decreto (Entrada en vigor: 6 de diciembre de 2012).</w:t>
            </w: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lastRenderedPageBreak/>
              <w:t>Dekretu bereko 10. artikuluak Zarata-mapak egitera behartuta dauden subjektuak izena du eta honela dio:</w:t>
            </w:r>
          </w:p>
        </w:tc>
        <w:tc>
          <w:tcPr>
            <w:tcW w:w="4751"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Párrafo 1 del artículo 10. Sujetos obligados a elaborar mapas de ruido.</w:t>
            </w: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p>
        </w:tc>
        <w:tc>
          <w:tcPr>
            <w:tcW w:w="4751" w:type="dxa"/>
            <w:shd w:val="clear" w:color="auto" w:fill="auto"/>
          </w:tcPr>
          <w:p w:rsidR="008D581B" w:rsidRPr="008D581B" w:rsidRDefault="008D581B" w:rsidP="00361AFE">
            <w:pPr>
              <w:spacing w:line="360" w:lineRule="auto"/>
              <w:jc w:val="both"/>
              <w:rPr>
                <w:rFonts w:ascii="Arial" w:hAnsi="Arial" w:cs="Arial"/>
              </w:rPr>
            </w:pP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1- 10.000 biztanletik gorako udal guztiek egin beharko dituzte zarata-mapak. Zarata-mapa horri esker gauzatu ahalko da, ondoren, udal-lurrei eragiten dieten eta tokiko administrazioak garrantzizkotzat jotako fokuek dekretu honen aplikazio-eremuan sortzen duten zarata-mailaren ebaluazio orokorra. Beste alderdi batzuen artean, dauden eta etorkizunean eraikiko diren hiriguneen gaineko inpaktua aztertu beharko dute zarata-mapek.</w:t>
            </w:r>
          </w:p>
        </w:tc>
        <w:tc>
          <w:tcPr>
            <w:tcW w:w="4751"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1- Todos los ayuntamientos de  más de 10.000 habitantes deberán efectuar un mapa de ruido que permita una evaluación general de los niveles son sonoros que afectan a su territorio por parte de todos los focos emisores acústicos, en el ámbito de aplicación del presente Decreto, que se consideren relevantes a juicio de la Administración local y, entre otros aspectos, que contemple la evaluación del impacto sobre las áreas urbanizadas existentes y de futuro desarrollo.</w:t>
            </w: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p>
        </w:tc>
        <w:tc>
          <w:tcPr>
            <w:tcW w:w="4751" w:type="dxa"/>
            <w:shd w:val="clear" w:color="auto" w:fill="auto"/>
          </w:tcPr>
          <w:p w:rsidR="008D581B" w:rsidRPr="008D581B" w:rsidRDefault="008D581B" w:rsidP="00361AFE">
            <w:pPr>
              <w:spacing w:line="360" w:lineRule="auto"/>
              <w:jc w:val="both"/>
              <w:rPr>
                <w:rFonts w:ascii="Arial" w:hAnsi="Arial" w:cs="Arial"/>
              </w:rPr>
            </w:pP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p>
        </w:tc>
        <w:tc>
          <w:tcPr>
            <w:tcW w:w="4751" w:type="dxa"/>
            <w:shd w:val="clear" w:color="auto" w:fill="auto"/>
          </w:tcPr>
          <w:p w:rsidR="008D581B" w:rsidRPr="008D581B" w:rsidRDefault="008D581B" w:rsidP="00361AFE">
            <w:pPr>
              <w:spacing w:line="360" w:lineRule="auto"/>
              <w:jc w:val="both"/>
              <w:rPr>
                <w:rFonts w:ascii="Arial" w:hAnsi="Arial" w:cs="Arial"/>
              </w:rPr>
            </w:pP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Gure herrian egun indarrean dagoen zarata-mapa 2011ko urtarrilaren 19an onartu zuen Gobernu Batzarrak.</w:t>
            </w:r>
          </w:p>
        </w:tc>
        <w:tc>
          <w:tcPr>
            <w:tcW w:w="4751"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El mapa de ruido, actualmente vigente en nuestra localidad, es el aprobado en Junta de gobierno de 19 de enero de 2011.</w:t>
            </w:r>
          </w:p>
        </w:tc>
      </w:tr>
      <w:tr w:rsidR="003F19E4" w:rsidRPr="00A15130" w:rsidTr="008D581B">
        <w:tc>
          <w:tcPr>
            <w:tcW w:w="4870" w:type="dxa"/>
            <w:shd w:val="clear" w:color="auto" w:fill="auto"/>
          </w:tcPr>
          <w:p w:rsidR="003F19E4" w:rsidRPr="008D581B" w:rsidRDefault="003F19E4" w:rsidP="00361AFE">
            <w:pPr>
              <w:spacing w:line="360" w:lineRule="auto"/>
              <w:jc w:val="both"/>
              <w:rPr>
                <w:rFonts w:ascii="Arial" w:hAnsi="Arial" w:cs="Arial"/>
              </w:rPr>
            </w:pPr>
          </w:p>
        </w:tc>
        <w:tc>
          <w:tcPr>
            <w:tcW w:w="4751" w:type="dxa"/>
            <w:shd w:val="clear" w:color="auto" w:fill="auto"/>
          </w:tcPr>
          <w:p w:rsidR="003F19E4" w:rsidRPr="008D581B" w:rsidRDefault="003F19E4" w:rsidP="00361AFE">
            <w:pPr>
              <w:spacing w:line="360" w:lineRule="auto"/>
              <w:jc w:val="both"/>
              <w:rPr>
                <w:rFonts w:ascii="Arial" w:hAnsi="Arial" w:cs="Arial"/>
              </w:rPr>
            </w:pPr>
          </w:p>
        </w:tc>
      </w:tr>
      <w:tr w:rsidR="008D581B" w:rsidRPr="00A15130" w:rsidTr="008D581B">
        <w:tc>
          <w:tcPr>
            <w:tcW w:w="4870"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Horregatik, honakoa proposatzen dugu:</w:t>
            </w:r>
          </w:p>
        </w:tc>
        <w:tc>
          <w:tcPr>
            <w:tcW w:w="4751"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Por todo ello, proponemos la siguiente:</w:t>
            </w: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p>
        </w:tc>
        <w:tc>
          <w:tcPr>
            <w:tcW w:w="4751" w:type="dxa"/>
            <w:shd w:val="clear" w:color="auto" w:fill="auto"/>
          </w:tcPr>
          <w:p w:rsidR="008D581B" w:rsidRPr="008D581B" w:rsidRDefault="008D581B" w:rsidP="00361AFE">
            <w:pPr>
              <w:spacing w:line="360" w:lineRule="auto"/>
              <w:jc w:val="both"/>
              <w:rPr>
                <w:rFonts w:ascii="Arial" w:hAnsi="Arial" w:cs="Arial"/>
              </w:rPr>
            </w:pPr>
          </w:p>
        </w:tc>
      </w:tr>
      <w:tr w:rsidR="008D581B" w:rsidRPr="00A15130" w:rsidTr="008D581B">
        <w:tc>
          <w:tcPr>
            <w:tcW w:w="4870"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MOZIOA</w:t>
            </w:r>
          </w:p>
        </w:tc>
        <w:tc>
          <w:tcPr>
            <w:tcW w:w="4751"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MOCIÓN</w:t>
            </w: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p>
        </w:tc>
        <w:tc>
          <w:tcPr>
            <w:tcW w:w="4751" w:type="dxa"/>
            <w:shd w:val="clear" w:color="auto" w:fill="auto"/>
          </w:tcPr>
          <w:p w:rsidR="008D581B" w:rsidRPr="008D581B" w:rsidRDefault="008D581B" w:rsidP="00361AFE">
            <w:pPr>
              <w:spacing w:line="360" w:lineRule="auto"/>
              <w:jc w:val="both"/>
              <w:rPr>
                <w:rFonts w:ascii="Arial" w:hAnsi="Arial" w:cs="Arial"/>
              </w:rPr>
            </w:pP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Zarata-mapa eguneratua egin dezala eskatu egiten dio Podemos Ahal Dugu Eibarrek Udalari, urriaren 16ko 213/2012 Dekretuan ezarritakoari jarraikiz.</w:t>
            </w:r>
          </w:p>
        </w:tc>
        <w:tc>
          <w:tcPr>
            <w:tcW w:w="4751"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Podemos Ahal Dugu Eibar insta a este Ayuntamiento a la elaboración de un mapa de ruido actual, siguiendo lo establecido en el Decreto 213/2012 de 16 de octubre.</w:t>
            </w: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p>
        </w:tc>
        <w:tc>
          <w:tcPr>
            <w:tcW w:w="4751" w:type="dxa"/>
            <w:shd w:val="clear" w:color="auto" w:fill="auto"/>
          </w:tcPr>
          <w:p w:rsidR="008D581B" w:rsidRPr="008D581B" w:rsidRDefault="008D581B" w:rsidP="00361AFE">
            <w:pPr>
              <w:spacing w:line="360" w:lineRule="auto"/>
              <w:jc w:val="both"/>
              <w:rPr>
                <w:rFonts w:ascii="Arial" w:hAnsi="Arial" w:cs="Arial"/>
              </w:rPr>
            </w:pPr>
          </w:p>
        </w:tc>
      </w:tr>
      <w:tr w:rsidR="008D581B" w:rsidRPr="009A6191" w:rsidTr="008D581B">
        <w:tc>
          <w:tcPr>
            <w:tcW w:w="4870" w:type="dxa"/>
            <w:shd w:val="clear" w:color="auto" w:fill="auto"/>
          </w:tcPr>
          <w:p w:rsidR="008D581B" w:rsidRPr="008D581B" w:rsidRDefault="008D581B" w:rsidP="00361AFE">
            <w:pPr>
              <w:spacing w:line="360" w:lineRule="auto"/>
              <w:jc w:val="both"/>
              <w:rPr>
                <w:rFonts w:ascii="Arial" w:hAnsi="Arial" w:cs="Arial"/>
              </w:rPr>
            </w:pPr>
            <w:r w:rsidRPr="008D581B">
              <w:rPr>
                <w:rFonts w:ascii="Arial" w:hAnsi="Arial" w:cs="Arial"/>
              </w:rPr>
              <w:t xml:space="preserve">Podemos-Ahal Dugu Eibarrek eskatu egiten dio Udalari, zarata-mapa egin eta emaitzak ikusi ondoren, behar diren neurriak har ditzala kutsadura akustikoa kontrolatu eta murrizteko; hartara, kutsadura akustikoak gizakiengan, ondasunengan edo ingurunean izan dezakeen kaltea saihestu edo murriztu ahal izango da. Era berean, eskatzen dio udalerriko kalitate akustikoa hobetzeko baliabideak martxan jarri </w:t>
            </w:r>
            <w:r w:rsidRPr="008D581B">
              <w:rPr>
                <w:rFonts w:ascii="Arial" w:hAnsi="Arial" w:cs="Arial"/>
              </w:rPr>
              <w:lastRenderedPageBreak/>
              <w:t>ditzala, hala nola eraikin berrietan derrigorrezko arauak aplikatzea.</w:t>
            </w:r>
          </w:p>
        </w:tc>
        <w:tc>
          <w:tcPr>
            <w:tcW w:w="4751" w:type="dxa"/>
            <w:shd w:val="clear" w:color="auto" w:fill="auto"/>
          </w:tcPr>
          <w:p w:rsidR="008D581B" w:rsidRPr="008D581B" w:rsidRDefault="008D581B" w:rsidP="00425FBC">
            <w:pPr>
              <w:spacing w:line="360" w:lineRule="auto"/>
              <w:jc w:val="both"/>
              <w:rPr>
                <w:rFonts w:ascii="Arial" w:hAnsi="Arial" w:cs="Arial"/>
              </w:rPr>
            </w:pPr>
            <w:r w:rsidRPr="008D581B">
              <w:rPr>
                <w:rFonts w:ascii="Arial" w:hAnsi="Arial" w:cs="Arial"/>
              </w:rPr>
              <w:lastRenderedPageBreak/>
              <w:t xml:space="preserve">Una vez realizado el citado mapa de contaminación acústica y según los resultados del mismo, Podemos – Ahal Dugu Eibar solicita al Ayuntamiento de Eibar que regule las normas necesarias para prevenir, reducir y vigilar la contaminación acústica, para evitar y reducir los daños y molestias que de ésta se pudieran derivar para la salud humana, los bienes o el medio ambiente, así como establecer los mecanismo para mejorar </w:t>
            </w:r>
            <w:r w:rsidRPr="008D581B">
              <w:rPr>
                <w:rFonts w:ascii="Arial" w:hAnsi="Arial" w:cs="Arial"/>
              </w:rPr>
              <w:lastRenderedPageBreak/>
              <w:t>la calidad acústica de este municipio, estableciendo estas normas de obligado cumplimiento en las nuevas edificaciones a realizar en Eibar.</w:t>
            </w:r>
          </w:p>
        </w:tc>
      </w:tr>
      <w:tr w:rsidR="008D581B" w:rsidRPr="007F536F" w:rsidTr="007F536F">
        <w:tc>
          <w:tcPr>
            <w:tcW w:w="4870" w:type="dxa"/>
            <w:shd w:val="clear" w:color="auto" w:fill="auto"/>
          </w:tcPr>
          <w:p w:rsidR="008D581B" w:rsidRPr="00FF23CF" w:rsidRDefault="008D581B" w:rsidP="00081567">
            <w:pPr>
              <w:spacing w:line="360" w:lineRule="auto"/>
              <w:jc w:val="both"/>
              <w:rPr>
                <w:rFonts w:ascii="Arial" w:hAnsi="Arial" w:cs="Arial"/>
                <w:u w:val="single"/>
              </w:rPr>
            </w:pPr>
          </w:p>
        </w:tc>
        <w:tc>
          <w:tcPr>
            <w:tcW w:w="4751" w:type="dxa"/>
            <w:shd w:val="clear" w:color="auto" w:fill="auto"/>
          </w:tcPr>
          <w:p w:rsidR="008D581B" w:rsidRPr="007F536F" w:rsidRDefault="008D581B" w:rsidP="007F536F">
            <w:pPr>
              <w:spacing w:line="360" w:lineRule="auto"/>
              <w:jc w:val="both"/>
              <w:rPr>
                <w:rFonts w:ascii="Arial" w:hAnsi="Arial" w:cs="Arial"/>
                <w:u w:val="single"/>
              </w:rPr>
            </w:pPr>
          </w:p>
        </w:tc>
      </w:tr>
      <w:tr w:rsidR="005C32EE" w:rsidRPr="00231875" w:rsidTr="00361AFE">
        <w:tc>
          <w:tcPr>
            <w:tcW w:w="4870" w:type="dxa"/>
            <w:shd w:val="clear" w:color="auto" w:fill="auto"/>
          </w:tcPr>
          <w:p w:rsidR="005C32EE" w:rsidRPr="005C32EE" w:rsidRDefault="005C32EE" w:rsidP="005C32EE">
            <w:pPr>
              <w:spacing w:line="360" w:lineRule="auto"/>
              <w:jc w:val="both"/>
              <w:rPr>
                <w:rFonts w:ascii="Arial" w:hAnsi="Arial" w:cs="Arial"/>
              </w:rPr>
            </w:pPr>
          </w:p>
        </w:tc>
        <w:tc>
          <w:tcPr>
            <w:tcW w:w="4751" w:type="dxa"/>
            <w:shd w:val="clear" w:color="auto" w:fill="auto"/>
          </w:tcPr>
          <w:p w:rsidR="005C32EE" w:rsidRDefault="005C32EE" w:rsidP="005C32EE">
            <w:pPr>
              <w:spacing w:line="360" w:lineRule="auto"/>
              <w:jc w:val="both"/>
              <w:rPr>
                <w:rFonts w:ascii="Arial" w:hAnsi="Arial" w:cs="Arial"/>
              </w:rPr>
            </w:pPr>
          </w:p>
        </w:tc>
      </w:tr>
      <w:tr w:rsidR="004D3A9B" w:rsidRPr="00231875" w:rsidTr="00361AFE">
        <w:tc>
          <w:tcPr>
            <w:tcW w:w="4870" w:type="dxa"/>
            <w:shd w:val="clear" w:color="auto" w:fill="auto"/>
          </w:tcPr>
          <w:p w:rsidR="004D3A9B" w:rsidRPr="004D3A9B" w:rsidRDefault="00425FBC" w:rsidP="00425FBC">
            <w:pPr>
              <w:spacing w:line="360" w:lineRule="auto"/>
              <w:jc w:val="both"/>
              <w:rPr>
                <w:u w:val="single"/>
              </w:rPr>
            </w:pPr>
            <w:r>
              <w:rPr>
                <w:rFonts w:ascii="Arial" w:hAnsi="Arial" w:cs="Arial"/>
                <w:u w:val="single"/>
              </w:rPr>
              <w:t xml:space="preserve">PSE-EE, EAJ-PNV </w:t>
            </w:r>
            <w:r>
              <w:rPr>
                <w:rFonts w:ascii="Arial" w:hAnsi="Arial" w:cs="Arial"/>
                <w:u w:val="single"/>
              </w:rPr>
              <w:t>eta</w:t>
            </w:r>
            <w:r>
              <w:rPr>
                <w:rFonts w:ascii="Arial" w:hAnsi="Arial" w:cs="Arial"/>
                <w:u w:val="single"/>
              </w:rPr>
              <w:t xml:space="preserve"> Eibarko EH Bildu</w:t>
            </w:r>
            <w:r>
              <w:rPr>
                <w:rFonts w:ascii="Arial" w:hAnsi="Arial" w:cs="Arial"/>
                <w:u w:val="single"/>
              </w:rPr>
              <w:t xml:space="preserve"> taldeak aurkeztu duten </w:t>
            </w:r>
            <w:r w:rsidRPr="004D3A9B">
              <w:rPr>
                <w:rFonts w:ascii="Arial" w:hAnsi="Arial" w:cs="Arial"/>
                <w:u w:val="single"/>
              </w:rPr>
              <w:t xml:space="preserve">ordezko </w:t>
            </w:r>
            <w:r w:rsidR="004D3A9B" w:rsidRPr="004D3A9B">
              <w:rPr>
                <w:rFonts w:ascii="Arial" w:hAnsi="Arial" w:cs="Arial"/>
                <w:u w:val="single"/>
              </w:rPr>
              <w:t xml:space="preserve">mozioa, </w:t>
            </w:r>
            <w:r w:rsidRPr="004D3A9B">
              <w:rPr>
                <w:rFonts w:ascii="Arial" w:hAnsi="Arial" w:cs="Arial"/>
                <w:u w:val="single"/>
              </w:rPr>
              <w:t>Podemos</w:t>
            </w:r>
            <w:r w:rsidR="004D3A9B" w:rsidRPr="004D3A9B">
              <w:rPr>
                <w:rFonts w:ascii="Arial" w:hAnsi="Arial" w:cs="Arial"/>
                <w:u w:val="single"/>
              </w:rPr>
              <w:t>-</w:t>
            </w:r>
            <w:r w:rsidRPr="004D3A9B">
              <w:rPr>
                <w:rFonts w:ascii="Arial" w:hAnsi="Arial" w:cs="Arial"/>
                <w:u w:val="single"/>
              </w:rPr>
              <w:t xml:space="preserve">Ahal </w:t>
            </w:r>
            <w:r w:rsidR="004D3A9B" w:rsidRPr="004D3A9B">
              <w:rPr>
                <w:rFonts w:ascii="Arial" w:hAnsi="Arial" w:cs="Arial"/>
                <w:u w:val="single"/>
              </w:rPr>
              <w:t xml:space="preserve">dugu </w:t>
            </w:r>
            <w:r w:rsidRPr="004D3A9B">
              <w:rPr>
                <w:rFonts w:ascii="Arial" w:hAnsi="Arial" w:cs="Arial"/>
                <w:u w:val="single"/>
              </w:rPr>
              <w:t xml:space="preserve">Eibarrek </w:t>
            </w:r>
            <w:r w:rsidR="004D3A9B" w:rsidRPr="004D3A9B">
              <w:rPr>
                <w:rFonts w:ascii="Arial" w:hAnsi="Arial" w:cs="Arial"/>
                <w:u w:val="single"/>
              </w:rPr>
              <w:t>udalak egiten dituen kontratuetan klausula sozialak eta ingurumenekoak sartzeari buruz aurkeztu duen mozioari.</w:t>
            </w:r>
            <w:r w:rsidR="004D3A9B" w:rsidRPr="004D3A9B">
              <w:rPr>
                <w:u w:val="single"/>
              </w:rPr>
              <w:t xml:space="preserve"> </w:t>
            </w:r>
            <w:bookmarkStart w:id="0" w:name="_GoBack"/>
            <w:bookmarkEnd w:id="0"/>
          </w:p>
        </w:tc>
        <w:tc>
          <w:tcPr>
            <w:tcW w:w="4751" w:type="dxa"/>
            <w:shd w:val="clear" w:color="auto" w:fill="auto"/>
          </w:tcPr>
          <w:p w:rsidR="004D3A9B" w:rsidRPr="005C32EE" w:rsidRDefault="004D3A9B" w:rsidP="004D3A9B">
            <w:pPr>
              <w:spacing w:line="360" w:lineRule="auto"/>
              <w:jc w:val="both"/>
              <w:rPr>
                <w:rFonts w:ascii="Arial" w:hAnsi="Arial" w:cs="Arial"/>
                <w:u w:val="single"/>
              </w:rPr>
            </w:pPr>
            <w:r w:rsidRPr="005C32EE">
              <w:rPr>
                <w:rFonts w:ascii="Arial" w:hAnsi="Arial" w:cs="Arial"/>
                <w:u w:val="single"/>
              </w:rPr>
              <w:t>Moción alternativa</w:t>
            </w:r>
            <w:r w:rsidR="00425FBC">
              <w:rPr>
                <w:rFonts w:ascii="Arial" w:hAnsi="Arial" w:cs="Arial"/>
                <w:u w:val="single"/>
              </w:rPr>
              <w:t>,</w:t>
            </w:r>
            <w:r w:rsidRPr="005C32EE">
              <w:rPr>
                <w:rFonts w:ascii="Arial" w:hAnsi="Arial" w:cs="Arial"/>
                <w:u w:val="single"/>
              </w:rPr>
              <w:t xml:space="preserve"> </w:t>
            </w:r>
            <w:r w:rsidR="00425FBC">
              <w:rPr>
                <w:rFonts w:ascii="Arial" w:hAnsi="Arial" w:cs="Arial"/>
                <w:u w:val="single"/>
              </w:rPr>
              <w:t xml:space="preserve">presentada por PSE-EE, EAJ-PNV y Eibarko EH Bildu, </w:t>
            </w:r>
            <w:r w:rsidRPr="005C32EE">
              <w:rPr>
                <w:rFonts w:ascii="Arial" w:hAnsi="Arial" w:cs="Arial"/>
                <w:u w:val="single"/>
              </w:rPr>
              <w:t>a la presentada por Podemos-Ahal Dugu Eibar sobre la inclusi</w:t>
            </w:r>
            <w:r>
              <w:rPr>
                <w:rFonts w:ascii="Arial" w:hAnsi="Arial" w:cs="Arial"/>
                <w:u w:val="single"/>
              </w:rPr>
              <w:t>ó</w:t>
            </w:r>
            <w:r w:rsidRPr="005C32EE">
              <w:rPr>
                <w:rFonts w:ascii="Arial" w:hAnsi="Arial" w:cs="Arial"/>
                <w:u w:val="single"/>
              </w:rPr>
              <w:t>n de cláusulas sociales y medioambientales en la contratacion pública del Ayuntamiento.</w:t>
            </w:r>
          </w:p>
        </w:tc>
      </w:tr>
      <w:tr w:rsidR="00425FBC" w:rsidRPr="00231875" w:rsidTr="00361AFE">
        <w:tc>
          <w:tcPr>
            <w:tcW w:w="4870" w:type="dxa"/>
            <w:shd w:val="clear" w:color="auto" w:fill="auto"/>
          </w:tcPr>
          <w:p w:rsidR="00425FBC" w:rsidRPr="004D3A9B" w:rsidRDefault="00425FBC" w:rsidP="004D3A9B">
            <w:pPr>
              <w:spacing w:line="360" w:lineRule="auto"/>
              <w:jc w:val="both"/>
              <w:rPr>
                <w:rFonts w:ascii="Arial" w:hAnsi="Arial" w:cs="Arial"/>
              </w:rPr>
            </w:pPr>
          </w:p>
        </w:tc>
        <w:tc>
          <w:tcPr>
            <w:tcW w:w="4751" w:type="dxa"/>
            <w:shd w:val="clear" w:color="auto" w:fill="auto"/>
          </w:tcPr>
          <w:p w:rsidR="00425FBC" w:rsidRPr="005C32EE" w:rsidRDefault="00425FBC" w:rsidP="004D3A9B">
            <w:pPr>
              <w:spacing w:line="360" w:lineRule="auto"/>
              <w:jc w:val="both"/>
              <w:rPr>
                <w:rFonts w:ascii="Arial" w:hAnsi="Arial" w:cs="Arial"/>
              </w:rPr>
            </w:pPr>
          </w:p>
        </w:tc>
      </w:tr>
      <w:tr w:rsidR="004D3A9B" w:rsidRPr="00231875" w:rsidTr="00361AFE">
        <w:tc>
          <w:tcPr>
            <w:tcW w:w="4870" w:type="dxa"/>
            <w:shd w:val="clear" w:color="auto" w:fill="auto"/>
          </w:tcPr>
          <w:p w:rsidR="004D3A9B" w:rsidRPr="004D3A9B" w:rsidRDefault="004D3A9B" w:rsidP="004D3A9B">
            <w:pPr>
              <w:spacing w:line="360" w:lineRule="auto"/>
              <w:jc w:val="both"/>
              <w:rPr>
                <w:rFonts w:ascii="Arial" w:hAnsi="Arial" w:cs="Arial"/>
              </w:rPr>
            </w:pPr>
            <w:r w:rsidRPr="004D3A9B">
              <w:rPr>
                <w:rFonts w:ascii="Arial" w:hAnsi="Arial" w:cs="Arial"/>
              </w:rPr>
              <w:t>Kontratazio pleguetan sartu behar diren klausula sozialei buruz 2015eko urriaren 26an eta 27an onartu ziren mozioen jarraipen gisa, honako neurri hauek berretsiko ditugu:</w:t>
            </w:r>
          </w:p>
        </w:tc>
        <w:tc>
          <w:tcPr>
            <w:tcW w:w="4751" w:type="dxa"/>
            <w:shd w:val="clear" w:color="auto" w:fill="auto"/>
          </w:tcPr>
          <w:p w:rsidR="004D3A9B" w:rsidRPr="005C32EE" w:rsidRDefault="004D3A9B" w:rsidP="004D3A9B">
            <w:pPr>
              <w:spacing w:line="360" w:lineRule="auto"/>
              <w:jc w:val="both"/>
              <w:rPr>
                <w:rFonts w:ascii="Arial" w:hAnsi="Arial" w:cs="Arial"/>
              </w:rPr>
            </w:pPr>
            <w:r w:rsidRPr="005C32EE">
              <w:rPr>
                <w:rFonts w:ascii="Arial" w:hAnsi="Arial" w:cs="Arial"/>
              </w:rPr>
              <w:t>Como continuación a las mociones aprobadas el pasado 26 de octubre de 2015 y el 27 de febrero de 2017 sobre cláusulas de carácter social en los pliegos de contratación, nos reafirmamos en las siguientes medidas:</w:t>
            </w:r>
          </w:p>
        </w:tc>
      </w:tr>
      <w:tr w:rsidR="004D3A9B" w:rsidRPr="00231875" w:rsidTr="00361AFE">
        <w:tc>
          <w:tcPr>
            <w:tcW w:w="4870" w:type="dxa"/>
            <w:shd w:val="clear" w:color="auto" w:fill="auto"/>
          </w:tcPr>
          <w:p w:rsidR="004D3A9B" w:rsidRPr="004D3A9B" w:rsidRDefault="004D3A9B" w:rsidP="004D3A9B">
            <w:pPr>
              <w:spacing w:line="360" w:lineRule="auto"/>
              <w:jc w:val="both"/>
              <w:rPr>
                <w:rFonts w:ascii="Arial" w:hAnsi="Arial" w:cs="Arial"/>
              </w:rPr>
            </w:pPr>
            <w:r w:rsidRPr="004D3A9B">
              <w:rPr>
                <w:rFonts w:ascii="Arial" w:hAnsi="Arial" w:cs="Arial"/>
              </w:rPr>
              <w:t>1. Pleguen zirriborroak dagokien batzorde aholkulariari aurkeztu beharko zaizkio.</w:t>
            </w:r>
          </w:p>
        </w:tc>
        <w:tc>
          <w:tcPr>
            <w:tcW w:w="4751" w:type="dxa"/>
            <w:shd w:val="clear" w:color="auto" w:fill="auto"/>
          </w:tcPr>
          <w:p w:rsidR="004D3A9B" w:rsidRPr="005C32EE" w:rsidRDefault="004D3A9B" w:rsidP="004D3A9B">
            <w:pPr>
              <w:spacing w:line="360" w:lineRule="auto"/>
              <w:jc w:val="both"/>
              <w:rPr>
                <w:rFonts w:ascii="Arial" w:hAnsi="Arial" w:cs="Arial"/>
              </w:rPr>
            </w:pPr>
            <w:r w:rsidRPr="005C32EE">
              <w:rPr>
                <w:rFonts w:ascii="Arial" w:hAnsi="Arial" w:cs="Arial"/>
              </w:rPr>
              <w:t>1. Los borradores de pliegos se presentarán en las comisiones asesoras correspondientes.</w:t>
            </w:r>
          </w:p>
        </w:tc>
      </w:tr>
      <w:tr w:rsidR="004D3A9B" w:rsidRPr="00231875" w:rsidTr="00361AFE">
        <w:tc>
          <w:tcPr>
            <w:tcW w:w="4870" w:type="dxa"/>
            <w:shd w:val="clear" w:color="auto" w:fill="auto"/>
          </w:tcPr>
          <w:p w:rsidR="004D3A9B" w:rsidRPr="004D3A9B" w:rsidRDefault="004D3A9B" w:rsidP="004D3A9B">
            <w:pPr>
              <w:spacing w:line="360" w:lineRule="auto"/>
              <w:jc w:val="both"/>
              <w:rPr>
                <w:rFonts w:ascii="Arial" w:hAnsi="Arial" w:cs="Arial"/>
              </w:rPr>
            </w:pPr>
            <w:r w:rsidRPr="004D3A9B">
              <w:rPr>
                <w:rFonts w:ascii="Arial" w:hAnsi="Arial" w:cs="Arial"/>
              </w:rPr>
              <w:t>2. Udal taldeek pleguen zirriborroen gaineko ekarpenak egin ahal izango dituzte eta aintzat hartuko dira (klausula sozialak, ingurumenekoak, berdintasunekoak…).</w:t>
            </w:r>
          </w:p>
        </w:tc>
        <w:tc>
          <w:tcPr>
            <w:tcW w:w="4751" w:type="dxa"/>
            <w:shd w:val="clear" w:color="auto" w:fill="auto"/>
          </w:tcPr>
          <w:p w:rsidR="004D3A9B" w:rsidRPr="005C32EE" w:rsidRDefault="004D3A9B" w:rsidP="004D3A9B">
            <w:pPr>
              <w:spacing w:line="360" w:lineRule="auto"/>
              <w:jc w:val="both"/>
              <w:rPr>
                <w:rFonts w:ascii="Arial" w:hAnsi="Arial" w:cs="Arial"/>
              </w:rPr>
            </w:pPr>
            <w:r w:rsidRPr="005C32EE">
              <w:rPr>
                <w:rFonts w:ascii="Arial" w:hAnsi="Arial" w:cs="Arial"/>
              </w:rPr>
              <w:t>2. Los grupos políticos municipales podrán realizar aportaciones (cláusulas sociales, medioambientales, de igualdad…) sobre dichos borradores de pliegos para que se tomen en consideración.</w:t>
            </w:r>
          </w:p>
        </w:tc>
      </w:tr>
      <w:tr w:rsidR="004D3A9B" w:rsidRPr="00231875" w:rsidTr="00361AFE">
        <w:tc>
          <w:tcPr>
            <w:tcW w:w="4870" w:type="dxa"/>
            <w:shd w:val="clear" w:color="auto" w:fill="auto"/>
          </w:tcPr>
          <w:p w:rsidR="004D3A9B" w:rsidRPr="004D3A9B" w:rsidRDefault="004D3A9B" w:rsidP="00425FBC">
            <w:pPr>
              <w:spacing w:line="360" w:lineRule="auto"/>
              <w:jc w:val="both"/>
              <w:rPr>
                <w:rFonts w:ascii="Arial" w:hAnsi="Arial" w:cs="Arial"/>
              </w:rPr>
            </w:pPr>
            <w:r w:rsidRPr="004D3A9B">
              <w:rPr>
                <w:rFonts w:ascii="Arial" w:hAnsi="Arial" w:cs="Arial"/>
              </w:rPr>
              <w:t>3. Kontratuen lizitazioa eta esleipena eginda, eta indarrean dauden artean, batzorde aholkularietako kideek baldintza sozialen bat edo bestelakoren bat betetzen ez dela jakinez gero, arduradun teknikoek azalduko diete nola jokatu.</w:t>
            </w:r>
          </w:p>
        </w:tc>
        <w:tc>
          <w:tcPr>
            <w:tcW w:w="4751" w:type="dxa"/>
            <w:shd w:val="clear" w:color="auto" w:fill="auto"/>
          </w:tcPr>
          <w:p w:rsidR="004D3A9B" w:rsidRPr="005C32EE" w:rsidRDefault="004D3A9B" w:rsidP="00425FBC">
            <w:pPr>
              <w:spacing w:line="360" w:lineRule="auto"/>
              <w:jc w:val="both"/>
              <w:rPr>
                <w:rFonts w:ascii="Arial" w:hAnsi="Arial" w:cs="Arial"/>
              </w:rPr>
            </w:pPr>
            <w:r w:rsidRPr="005C32EE">
              <w:rPr>
                <w:rFonts w:ascii="Arial" w:hAnsi="Arial" w:cs="Arial"/>
              </w:rPr>
              <w:t>3. Una vez licitados y adjudicados los contratos, y durante su vigencia, en caso de que las personas integrantes de las comisiones asesoras sean conocedoras de algún incumplimiento tanto en las cláusulas sociales del contrato como de cualquier otra índole, los responsables técnicos comunicarán a la comisión asesora el procedimiento a seguir.</w:t>
            </w:r>
          </w:p>
        </w:tc>
      </w:tr>
      <w:tr w:rsidR="004D3A9B" w:rsidRPr="00231875" w:rsidTr="00361AFE">
        <w:tc>
          <w:tcPr>
            <w:tcW w:w="4870" w:type="dxa"/>
            <w:shd w:val="clear" w:color="auto" w:fill="auto"/>
          </w:tcPr>
          <w:p w:rsidR="004D3A9B" w:rsidRPr="005C32EE" w:rsidRDefault="004D3A9B" w:rsidP="004D3A9B">
            <w:pPr>
              <w:spacing w:line="360" w:lineRule="auto"/>
              <w:jc w:val="both"/>
              <w:rPr>
                <w:rFonts w:ascii="Arial" w:hAnsi="Arial" w:cs="Arial"/>
              </w:rPr>
            </w:pPr>
          </w:p>
        </w:tc>
        <w:tc>
          <w:tcPr>
            <w:tcW w:w="4751" w:type="dxa"/>
            <w:shd w:val="clear" w:color="auto" w:fill="auto"/>
          </w:tcPr>
          <w:p w:rsidR="004D3A9B" w:rsidRPr="005C32EE" w:rsidRDefault="004D3A9B" w:rsidP="004D3A9B">
            <w:pPr>
              <w:spacing w:line="360" w:lineRule="auto"/>
              <w:jc w:val="both"/>
              <w:rPr>
                <w:rFonts w:ascii="Arial" w:hAnsi="Arial" w:cs="Arial"/>
              </w:rPr>
            </w:pPr>
          </w:p>
        </w:tc>
      </w:tr>
      <w:tr w:rsidR="004D3A9B" w:rsidRPr="00231875" w:rsidTr="00361AFE">
        <w:tc>
          <w:tcPr>
            <w:tcW w:w="4870" w:type="dxa"/>
            <w:shd w:val="clear" w:color="auto" w:fill="auto"/>
          </w:tcPr>
          <w:p w:rsidR="004D3A9B" w:rsidRPr="005C32EE" w:rsidRDefault="004D3A9B" w:rsidP="004D3A9B">
            <w:pPr>
              <w:spacing w:line="360" w:lineRule="auto"/>
              <w:jc w:val="both"/>
              <w:rPr>
                <w:rFonts w:ascii="Arial" w:hAnsi="Arial" w:cs="Arial"/>
              </w:rPr>
            </w:pPr>
          </w:p>
        </w:tc>
        <w:tc>
          <w:tcPr>
            <w:tcW w:w="4751" w:type="dxa"/>
            <w:shd w:val="clear" w:color="auto" w:fill="auto"/>
          </w:tcPr>
          <w:p w:rsidR="004D3A9B" w:rsidRPr="005C32EE" w:rsidRDefault="004D3A9B" w:rsidP="004D3A9B">
            <w:pPr>
              <w:spacing w:line="360" w:lineRule="auto"/>
              <w:jc w:val="both"/>
              <w:rPr>
                <w:rFonts w:ascii="Arial" w:hAnsi="Arial" w:cs="Arial"/>
              </w:rPr>
            </w:pP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u w:val="single"/>
              </w:rPr>
            </w:pPr>
            <w:r w:rsidRPr="00904115">
              <w:rPr>
                <w:rFonts w:ascii="Arial" w:hAnsi="Arial" w:cs="Arial"/>
                <w:u w:val="single"/>
              </w:rPr>
              <w:t>Irabaziren mozioa, udalerriko airearen kalitateari buruzkoa.</w:t>
            </w:r>
          </w:p>
        </w:tc>
        <w:tc>
          <w:tcPr>
            <w:tcW w:w="4751" w:type="dxa"/>
            <w:shd w:val="clear" w:color="auto" w:fill="auto"/>
          </w:tcPr>
          <w:p w:rsidR="004D3A9B" w:rsidRPr="00904115" w:rsidRDefault="004D3A9B" w:rsidP="004D3A9B">
            <w:pPr>
              <w:spacing w:line="360" w:lineRule="auto"/>
              <w:jc w:val="both"/>
              <w:rPr>
                <w:rFonts w:ascii="Arial" w:hAnsi="Arial" w:cs="Arial"/>
                <w:u w:val="single"/>
              </w:rPr>
            </w:pPr>
            <w:r w:rsidRPr="00904115">
              <w:rPr>
                <w:rFonts w:ascii="Arial" w:hAnsi="Arial" w:cs="Arial"/>
                <w:u w:val="single"/>
              </w:rPr>
              <w:t>Moción de Irabazi sobre calidad del aire ambiental en el municipio.</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p>
        </w:tc>
        <w:tc>
          <w:tcPr>
            <w:tcW w:w="4751" w:type="dxa"/>
            <w:shd w:val="clear" w:color="auto" w:fill="auto"/>
          </w:tcPr>
          <w:p w:rsidR="004D3A9B" w:rsidRPr="00904115" w:rsidRDefault="004D3A9B" w:rsidP="004D3A9B">
            <w:pPr>
              <w:spacing w:line="360" w:lineRule="auto"/>
              <w:jc w:val="both"/>
              <w:rPr>
                <w:rFonts w:ascii="Arial" w:hAnsi="Arial" w:cs="Arial"/>
              </w:rPr>
            </w:pP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lastRenderedPageBreak/>
              <w:t>Maria Jesús Aguirre Uncetak, Irabazi taldearen bozeramaileak udalerriko airearen kalitateari buruzko mozioa aurkezten du, Osoko bilkuran eztabaidatzeko.</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Maria Jesús Aguirre Unceta, portavoz del grupo Irabazi</w:t>
            </w:r>
            <w:r w:rsidR="00425FBC">
              <w:rPr>
                <w:rFonts w:ascii="Arial" w:hAnsi="Arial" w:cs="Arial"/>
              </w:rPr>
              <w:t>,</w:t>
            </w:r>
            <w:r w:rsidRPr="00904115">
              <w:rPr>
                <w:rFonts w:ascii="Arial" w:hAnsi="Arial" w:cs="Arial"/>
              </w:rPr>
              <w:t xml:space="preserve"> presenta la Moción sobre la Calidad del Aire en el municipio, para ser debatida en el pleno.</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p>
        </w:tc>
        <w:tc>
          <w:tcPr>
            <w:tcW w:w="4751" w:type="dxa"/>
            <w:shd w:val="clear" w:color="auto" w:fill="auto"/>
          </w:tcPr>
          <w:p w:rsidR="004D3A9B" w:rsidRPr="00904115" w:rsidRDefault="004D3A9B" w:rsidP="004D3A9B">
            <w:pPr>
              <w:spacing w:line="360" w:lineRule="auto"/>
              <w:jc w:val="both"/>
              <w:rPr>
                <w:rFonts w:ascii="Arial" w:hAnsi="Arial" w:cs="Arial"/>
              </w:rPr>
            </w:pP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Zioen azalpena.</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Exposición de motivos.</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p>
        </w:tc>
        <w:tc>
          <w:tcPr>
            <w:tcW w:w="4751" w:type="dxa"/>
            <w:shd w:val="clear" w:color="auto" w:fill="auto"/>
          </w:tcPr>
          <w:p w:rsidR="004D3A9B" w:rsidRPr="00904115" w:rsidRDefault="004D3A9B" w:rsidP="004D3A9B">
            <w:pPr>
              <w:spacing w:line="360" w:lineRule="auto"/>
              <w:jc w:val="both"/>
              <w:rPr>
                <w:rFonts w:ascii="Arial" w:hAnsi="Arial" w:cs="Arial"/>
              </w:rPr>
            </w:pP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Airearen kutsadura arrisku handia da osasunerako. Airearen kutsadura-mailak murriztuz gero, burmuineko arterietako istripuen, biriketako minbiziaren eta neumopatia kroniko eta uren (asma, adibidez) ondoriozko heriotzak murriztu litezke.</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La contaminación del aire representa un importante riesgo medioambiental para la salud. Si se disminuyen los niveles de contaminación del aire, los municipios pueden reducir la carga de mortalidad derivada de accidentes cerebro-vasculares, cánceres de pulmón y neumopatías crónicas y aguas (p. ej. el asma).</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p>
        </w:tc>
        <w:tc>
          <w:tcPr>
            <w:tcW w:w="4751" w:type="dxa"/>
            <w:shd w:val="clear" w:color="auto" w:fill="auto"/>
          </w:tcPr>
          <w:p w:rsidR="004D3A9B" w:rsidRPr="00904115" w:rsidRDefault="004D3A9B" w:rsidP="004D3A9B">
            <w:pPr>
              <w:spacing w:line="360" w:lineRule="auto"/>
              <w:jc w:val="both"/>
              <w:rPr>
                <w:rFonts w:ascii="Arial" w:hAnsi="Arial" w:cs="Arial"/>
              </w:rPr>
            </w:pP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Beraz, airearen kutsadura-mailak zenbat eta baxuagoak izan, hobea izango da osasun kardiobaskularra eta arnasbideetakoa herritarren artean, epe luze zein laburrean.</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Por tanto, cuantos más bajos sean los niveles de contaminación del aire, mejor será la salud cardiovascular y respiratoria de la población, tanto a largo como a corto plazo.</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p>
        </w:tc>
        <w:tc>
          <w:tcPr>
            <w:tcW w:w="4751" w:type="dxa"/>
            <w:shd w:val="clear" w:color="auto" w:fill="auto"/>
          </w:tcPr>
          <w:p w:rsidR="004D3A9B" w:rsidRPr="00904115" w:rsidRDefault="004D3A9B" w:rsidP="004D3A9B">
            <w:pPr>
              <w:spacing w:line="360" w:lineRule="auto"/>
              <w:jc w:val="both"/>
              <w:rPr>
                <w:rFonts w:ascii="Arial" w:hAnsi="Arial" w:cs="Arial"/>
              </w:rPr>
            </w:pP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Osasunerako partikula arriskutsuenak 10 PMkoak edo txikiagoak dira, biriketaraino sartu eta bertan trabatu daitezkeelako. Orokorrean, airearen kalitatea neurtzeko, partikula horien kontzentrazio-maila hartzen da kontuan, hau da, aire metro kubikoko partikula hauen zer mikroi kontzentrazio dagoen, eguneko edo urteko batezbestekoa.</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Las partículas más perjudiciales para la salud son las de 10 PM o menos, que pueden penetrar y alojarse en el interior profundo de los pulmones. Generalmente, las mediciones de la calidad del aire se notifican como concentraciones medias diarias o anuales de estos micrones por metro cúbico de aire.</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p>
        </w:tc>
        <w:tc>
          <w:tcPr>
            <w:tcW w:w="4751" w:type="dxa"/>
            <w:shd w:val="clear" w:color="auto" w:fill="auto"/>
          </w:tcPr>
          <w:p w:rsidR="004D3A9B" w:rsidRPr="00904115" w:rsidRDefault="004D3A9B" w:rsidP="004D3A9B">
            <w:pPr>
              <w:spacing w:line="360" w:lineRule="auto"/>
              <w:jc w:val="both"/>
              <w:rPr>
                <w:rFonts w:ascii="Arial" w:hAnsi="Arial" w:cs="Arial"/>
              </w:rPr>
            </w:pP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Kabinetatik egiten dituzte neurketak, eta honakoei begiratzen diote: partikula solidoak, ozonoa, karbono monoxidoa, nitrogeno dioxidoa eta sufre dioxidoa.</w:t>
            </w:r>
          </w:p>
        </w:tc>
        <w:tc>
          <w:tcPr>
            <w:tcW w:w="4751" w:type="dxa"/>
            <w:shd w:val="clear" w:color="auto" w:fill="auto"/>
          </w:tcPr>
          <w:p w:rsidR="004D3A9B" w:rsidRPr="00904115" w:rsidRDefault="004D3A9B" w:rsidP="00934348">
            <w:pPr>
              <w:spacing w:line="360" w:lineRule="auto"/>
              <w:jc w:val="both"/>
              <w:rPr>
                <w:rFonts w:ascii="Arial" w:hAnsi="Arial" w:cs="Arial"/>
              </w:rPr>
            </w:pPr>
            <w:r w:rsidRPr="00904115">
              <w:rPr>
                <w:rFonts w:ascii="Arial" w:hAnsi="Arial" w:cs="Arial"/>
              </w:rPr>
              <w:t>En los análisis, que derivan de la medición que realizan las cabinas, se pueden detectar los valores de esas partículas sólidas, además de ozono</w:t>
            </w:r>
            <w:r w:rsidR="00934348">
              <w:rPr>
                <w:rFonts w:ascii="Arial" w:hAnsi="Arial" w:cs="Arial"/>
              </w:rPr>
              <w:t>,</w:t>
            </w:r>
            <w:r w:rsidRPr="00904115">
              <w:rPr>
                <w:rFonts w:ascii="Arial" w:hAnsi="Arial" w:cs="Arial"/>
              </w:rPr>
              <w:t xml:space="preserve"> monóxido de carbono, dióxido de nitrógeno y dióxido de azufre, fundamentalmente.</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p>
        </w:tc>
        <w:tc>
          <w:tcPr>
            <w:tcW w:w="4751" w:type="dxa"/>
            <w:shd w:val="clear" w:color="auto" w:fill="auto"/>
          </w:tcPr>
          <w:p w:rsidR="004D3A9B" w:rsidRPr="00904115" w:rsidRDefault="004D3A9B" w:rsidP="004D3A9B">
            <w:pPr>
              <w:spacing w:line="360" w:lineRule="auto"/>
              <w:jc w:val="both"/>
              <w:rPr>
                <w:rFonts w:ascii="Arial" w:hAnsi="Arial" w:cs="Arial"/>
              </w:rPr>
            </w:pP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 xml:space="preserve">Airearen kalitatea mantentzeko, edozein udalerritan aplika litezkeen politikak daude, eta </w:t>
            </w:r>
            <w:r w:rsidRPr="00904115">
              <w:rPr>
                <w:rFonts w:ascii="Arial" w:hAnsi="Arial" w:cs="Arial"/>
              </w:rPr>
              <w:lastRenderedPageBreak/>
              <w:t>horiek kutsadura-mota hauek murrizten laguntzen dute:</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lastRenderedPageBreak/>
              <w:t xml:space="preserve">Para ayudar a preservar una buena calidad del aire, existen políticas fructíferas, aplicables en cualquier municipio, que </w:t>
            </w:r>
            <w:r w:rsidRPr="00904115">
              <w:rPr>
                <w:rFonts w:ascii="Arial" w:hAnsi="Arial" w:cs="Arial"/>
              </w:rPr>
              <w:lastRenderedPageBreak/>
              <w:t>permiten reducir la contaminación del aire, en lo relativo a:</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p>
        </w:tc>
        <w:tc>
          <w:tcPr>
            <w:tcW w:w="4751" w:type="dxa"/>
            <w:shd w:val="clear" w:color="auto" w:fill="auto"/>
          </w:tcPr>
          <w:p w:rsidR="004D3A9B" w:rsidRPr="00904115" w:rsidRDefault="004D3A9B" w:rsidP="004D3A9B">
            <w:pPr>
              <w:spacing w:line="360" w:lineRule="auto"/>
              <w:jc w:val="both"/>
              <w:rPr>
                <w:rFonts w:ascii="Arial" w:hAnsi="Arial" w:cs="Arial"/>
              </w:rPr>
            </w:pP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 Industria: industriako tximinietako isuriak murriztuko dituzten teknologiak erabiltzea, hiri- eta landa-hondakinen kudeaketa hobea, eta horien artean zabortegietako metano-gasak berreskuratzea, errausketaren alternatiba gisa (biogas forman).</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 Industria: utilización de tecnologías limpias que reduzcan las emisiones de chimeneas industriales; gestión mejorada de desechos urbanos y agrícolas, incluida la recuperación del gas metano de los vertederos como una alternativa a la incineración (en forma de biogás).</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 Garraioa: hiri-garraio azkarrari eman lehentasuna, oinezkoentzako eta bizikletentzako ibilbideak hiriburuetan eta herri arteko pertsonen eta zamen garraioa trenbidez; emisio-baxuko ibilgailuak erabiltzea, bereziki sufre kopuru baxuak dituzten erregaia darabiltenak.</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 Transporte: priorización del transporte urbano rápido, las sendas peatonales y de bicicletas en las ciudades y el transporte interurbano de cargas y pasajeros por ferrocarril; utilización de vehículos de bajas emisiones, especialmente combustibles, con bajo contenido de azufre.</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 Hirigintza-plangintza: eraikinen efizientzia-energetikoa hobetzea, bereziki udal-eraikinetan eta hirietako eraikinak elkarrengandik gertuago eraikitzea, efizientzia altuagoa lortzeko gastu txikiagoarekin.</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 Planificación urbana: mejora de eficiencia energética de los edificios, sobre todo los municipales y, concentración de las ciudades para lograr una mayor eficiencia con menos gasto.</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 Argindarra sortzea: isuri-maila baxuko erregai gehiago eta errekuntzarik gabeko energia-iturriak erabiltzea (eguzki-energia, eolikoa edo hidroelektrikoa); beroa eta argindarra aldi berean sortzea, eta energia sare txiki eta eguzki-panelen bitartez sortzea.</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 Generación de electricidad: aumento del uso de combustibles de bajas emisiones y fuentes de energías renovables sin combustión (solar, eólica o hidroeléctrica); generación conjunta de calor y electricidad; y generación y distribución de energía, mediante redes pequeñas y paneles solares.</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 Udal- eta nekazal-hondakinak kudeatzea: estrategiak prestatu hondakinak murrizteko, sailkatzeko eta berrerabiltzeko; sistema biologikoak erabili hondakinak birgaitzeko, hartara biogasa sortu ahal izateko, betiere bide jasangarri eta ekonomikoak erabiliz. Metodo horiek hondakin solidoen erraustegien alternatiba lirateke. Hondakinak erraustu baino ez badago, isuri-kontrol zorrotz-zorrotzak aplikatu errekuntza-teknologiei.</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 xml:space="preserve">. Gestión de desechos municipales y agrícolas: estrategias de reducción, separación, reciclado y reutilización o reelaboración de desechos, así como métodos mejorados de su gestión biológica para producir biogás –mediante métodos viables y alternativas económicas- en sustitución de la incineración de desechos sólidos. En caso de que la incineración sea inevitable, utilizar las tecnologías de </w:t>
            </w:r>
            <w:r w:rsidRPr="00904115">
              <w:rPr>
                <w:rFonts w:ascii="Arial" w:hAnsi="Arial" w:cs="Arial"/>
              </w:rPr>
              <w:lastRenderedPageBreak/>
              <w:t>combustión con rigurosos controles de emisión.</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p>
        </w:tc>
        <w:tc>
          <w:tcPr>
            <w:tcW w:w="4751" w:type="dxa"/>
            <w:shd w:val="clear" w:color="auto" w:fill="auto"/>
          </w:tcPr>
          <w:p w:rsidR="004D3A9B" w:rsidRPr="00904115" w:rsidRDefault="004D3A9B" w:rsidP="004D3A9B">
            <w:pPr>
              <w:spacing w:line="360" w:lineRule="auto"/>
              <w:jc w:val="both"/>
              <w:rPr>
                <w:rFonts w:ascii="Arial" w:hAnsi="Arial" w:cs="Arial"/>
              </w:rPr>
            </w:pP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Urriaren 25ean, airearen kalitatea neurtzeko kabina daraman furgoneta Eibarren egon zen, udaletxearen ondoan; baina larrialdi bat jazo zen Bizkaian eta alde egin zuen bertara. Ondorioz, ez genituen orduko datuak jaso eta Urkizun egitekoak ziren neurketak ere ez ziren egin.</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En Eibar, la furgoneta-cabina para detectar los valores de la calidad del aire, estuvo en funcionamiento con su correspondiente instrumental, aparatos y sensores, en el lateral del Ayuntamiento, desde el pasado 25 de octubre, pero debido a alguna urgencia en Bizkaia, se trasladó allí, sin que nos facilitaran los datos correspondientes a esta zona centro del municipio. Por esta misma razón tampoco se pudo realizar el análisis que se había programado para Urkizu.</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p>
        </w:tc>
        <w:tc>
          <w:tcPr>
            <w:tcW w:w="4751" w:type="dxa"/>
            <w:shd w:val="clear" w:color="auto" w:fill="auto"/>
          </w:tcPr>
          <w:p w:rsidR="004D3A9B" w:rsidRPr="00904115" w:rsidRDefault="004D3A9B" w:rsidP="004D3A9B">
            <w:pPr>
              <w:spacing w:line="360" w:lineRule="auto"/>
              <w:jc w:val="both"/>
              <w:rPr>
                <w:rFonts w:ascii="Arial" w:hAnsi="Arial" w:cs="Arial"/>
              </w:rPr>
            </w:pP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Horregatik guztiagatik honako mozio hau aurkezten dugu:</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Todo ello nos hace presentar la siguiente Moción:</w:t>
            </w:r>
          </w:p>
        </w:tc>
      </w:tr>
      <w:tr w:rsidR="00425FBC" w:rsidRPr="00904115" w:rsidTr="00361AFE">
        <w:tc>
          <w:tcPr>
            <w:tcW w:w="4870" w:type="dxa"/>
            <w:shd w:val="clear" w:color="auto" w:fill="auto"/>
          </w:tcPr>
          <w:p w:rsidR="00425FBC" w:rsidRPr="00904115" w:rsidRDefault="00425FBC" w:rsidP="004D3A9B">
            <w:pPr>
              <w:spacing w:line="360" w:lineRule="auto"/>
              <w:jc w:val="both"/>
              <w:rPr>
                <w:rFonts w:ascii="Arial" w:hAnsi="Arial" w:cs="Arial"/>
              </w:rPr>
            </w:pPr>
          </w:p>
        </w:tc>
        <w:tc>
          <w:tcPr>
            <w:tcW w:w="4751" w:type="dxa"/>
            <w:shd w:val="clear" w:color="auto" w:fill="auto"/>
          </w:tcPr>
          <w:p w:rsidR="00425FBC" w:rsidRPr="00904115" w:rsidRDefault="00425FBC" w:rsidP="004D3A9B">
            <w:pPr>
              <w:spacing w:line="360" w:lineRule="auto"/>
              <w:jc w:val="both"/>
              <w:rPr>
                <w:rFonts w:ascii="Arial" w:hAnsi="Arial" w:cs="Arial"/>
              </w:rPr>
            </w:pP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IRABAZI Ganemos Eibar taldeak eskatu egiten dio udal gobernuari hark Ingurumen, Lurralde Antolakuntza eta Etxebizitza sailburua hertsa dezan, airearen kalitatea neurtzeko kabinak lehendik ezarritako puntuetan Eibarko neurketei berrekin diezaion: Untzaga eta Urkizu. Horrela, jakin ahal izango dugu gure udalerrian legeak –OMEk gomendatutakoari jarraikiz— ezarritako mugak betetzen ditugun. Atmosfera kutsatzen duten gaiak neurriz kanpo topatuz gero, neurriak har litezke.</w:t>
            </w:r>
          </w:p>
        </w:tc>
        <w:tc>
          <w:tcPr>
            <w:tcW w:w="4751" w:type="dxa"/>
            <w:shd w:val="clear" w:color="auto" w:fill="auto"/>
          </w:tcPr>
          <w:p w:rsidR="004D3A9B" w:rsidRPr="00904115" w:rsidRDefault="004D3A9B" w:rsidP="004D3A9B">
            <w:pPr>
              <w:spacing w:line="360" w:lineRule="auto"/>
              <w:jc w:val="both"/>
              <w:rPr>
                <w:rFonts w:ascii="Arial" w:hAnsi="Arial" w:cs="Arial"/>
              </w:rPr>
            </w:pPr>
            <w:r w:rsidRPr="00904115">
              <w:rPr>
                <w:rFonts w:ascii="Arial" w:hAnsi="Arial" w:cs="Arial"/>
              </w:rPr>
              <w:t>El Grupo IRABAZI Ganemos Eibar solicita al Equipo de Gobierno que urja al consejero de Medio Ambiente, Ordenación Territorial y Vivienda el retomar el servicio de la cabina medidora de la calidad del aire en Eibar, en los dos puntos ya establecidos, Unzaga y Urkizu, de forma que podamos disponer de los valores que nos permitan conocer si nuestro municipio se encuentra, o no, dentro de los límites establecidos en la legislación vigente –según lo recomendado por la Organización Mundial de la Salud- y poder concretar así las medidas necesarias en caso de incumplimiento de dichos límites para determinados contaminantes atmosféricos.</w:t>
            </w:r>
          </w:p>
        </w:tc>
      </w:tr>
      <w:tr w:rsidR="004D3A9B" w:rsidRPr="00904115" w:rsidTr="00361AFE">
        <w:tc>
          <w:tcPr>
            <w:tcW w:w="4870" w:type="dxa"/>
            <w:shd w:val="clear" w:color="auto" w:fill="auto"/>
          </w:tcPr>
          <w:p w:rsidR="004D3A9B" w:rsidRPr="00904115" w:rsidRDefault="004D3A9B" w:rsidP="004D3A9B">
            <w:pPr>
              <w:spacing w:line="360" w:lineRule="auto"/>
              <w:jc w:val="both"/>
              <w:rPr>
                <w:rFonts w:ascii="Arial" w:hAnsi="Arial" w:cs="Arial"/>
              </w:rPr>
            </w:pPr>
          </w:p>
        </w:tc>
        <w:tc>
          <w:tcPr>
            <w:tcW w:w="4751" w:type="dxa"/>
            <w:shd w:val="clear" w:color="auto" w:fill="auto"/>
          </w:tcPr>
          <w:p w:rsidR="004D3A9B" w:rsidRPr="00904115" w:rsidRDefault="004D3A9B" w:rsidP="004D3A9B">
            <w:pPr>
              <w:spacing w:line="360" w:lineRule="auto"/>
              <w:jc w:val="both"/>
              <w:rPr>
                <w:rFonts w:ascii="Arial" w:hAnsi="Arial" w:cs="Arial"/>
              </w:rPr>
            </w:pPr>
          </w:p>
        </w:tc>
      </w:tr>
      <w:tr w:rsidR="004D3A9B" w:rsidRPr="007F536F" w:rsidTr="007F536F">
        <w:tc>
          <w:tcPr>
            <w:tcW w:w="4870" w:type="dxa"/>
            <w:shd w:val="clear" w:color="auto" w:fill="auto"/>
          </w:tcPr>
          <w:p w:rsidR="004D3A9B" w:rsidRPr="00FF23CF" w:rsidRDefault="004D3A9B" w:rsidP="004D3A9B">
            <w:pPr>
              <w:spacing w:line="360" w:lineRule="auto"/>
              <w:jc w:val="both"/>
              <w:rPr>
                <w:rFonts w:ascii="Arial" w:hAnsi="Arial" w:cs="Arial"/>
                <w:u w:val="single"/>
              </w:rPr>
            </w:pPr>
          </w:p>
        </w:tc>
        <w:tc>
          <w:tcPr>
            <w:tcW w:w="4751" w:type="dxa"/>
            <w:shd w:val="clear" w:color="auto" w:fill="auto"/>
          </w:tcPr>
          <w:p w:rsidR="004D3A9B" w:rsidRPr="007F536F" w:rsidRDefault="004D3A9B" w:rsidP="004D3A9B">
            <w:pPr>
              <w:spacing w:line="360" w:lineRule="auto"/>
              <w:jc w:val="both"/>
              <w:rPr>
                <w:rFonts w:ascii="Arial" w:hAnsi="Arial" w:cs="Arial"/>
                <w:u w:val="single"/>
              </w:rPr>
            </w:pPr>
          </w:p>
        </w:tc>
      </w:tr>
      <w:tr w:rsidR="004D3A9B" w:rsidRPr="007F536F" w:rsidTr="007F536F">
        <w:tc>
          <w:tcPr>
            <w:tcW w:w="4870" w:type="dxa"/>
            <w:shd w:val="clear" w:color="auto" w:fill="auto"/>
          </w:tcPr>
          <w:p w:rsidR="004D3A9B" w:rsidRPr="00FF23CF" w:rsidRDefault="004D3A9B" w:rsidP="004D3A9B">
            <w:pPr>
              <w:spacing w:line="360" w:lineRule="auto"/>
              <w:jc w:val="both"/>
              <w:rPr>
                <w:rFonts w:ascii="Arial" w:hAnsi="Arial" w:cs="Arial"/>
                <w:lang w:eastAsia="en-US"/>
              </w:rPr>
            </w:pPr>
            <w:r w:rsidRPr="00FF23CF">
              <w:rPr>
                <w:rFonts w:ascii="Arial" w:hAnsi="Arial" w:cs="Arial"/>
                <w:u w:val="single"/>
              </w:rPr>
              <w:t>EAJ-PNV taldeak aurkeztutako mozioa Eibarko kaleetatik amiantoa erretiratzeari buruzkoa.</w:t>
            </w:r>
          </w:p>
        </w:tc>
        <w:tc>
          <w:tcPr>
            <w:tcW w:w="4751" w:type="dxa"/>
            <w:shd w:val="clear" w:color="auto" w:fill="auto"/>
          </w:tcPr>
          <w:p w:rsidR="004D3A9B" w:rsidRPr="007F536F" w:rsidRDefault="004D3A9B" w:rsidP="004D3A9B">
            <w:pPr>
              <w:spacing w:line="360" w:lineRule="auto"/>
              <w:jc w:val="both"/>
              <w:rPr>
                <w:rFonts w:ascii="Arial" w:hAnsi="Arial" w:cs="Arial"/>
                <w:u w:val="single"/>
                <w:lang w:eastAsia="en-US"/>
              </w:rPr>
            </w:pPr>
            <w:r w:rsidRPr="007F536F">
              <w:rPr>
                <w:rFonts w:ascii="Arial" w:hAnsi="Arial" w:cs="Arial"/>
                <w:u w:val="single"/>
              </w:rPr>
              <w:t>Moción de EAJ-PNV sobre eliminación de amianto de las calles de Eibar.</w:t>
            </w: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p>
        </w:tc>
        <w:tc>
          <w:tcPr>
            <w:tcW w:w="4751" w:type="dxa"/>
            <w:shd w:val="clear" w:color="auto" w:fill="auto"/>
          </w:tcPr>
          <w:p w:rsidR="004D3A9B" w:rsidRPr="007F536F" w:rsidRDefault="004D3A9B" w:rsidP="004D3A9B">
            <w:pPr>
              <w:spacing w:line="360" w:lineRule="auto"/>
              <w:jc w:val="both"/>
              <w:rPr>
                <w:rFonts w:ascii="Arial" w:hAnsi="Arial" w:cs="Arial"/>
              </w:rPr>
            </w:pP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r w:rsidRPr="007F536F">
              <w:rPr>
                <w:rFonts w:ascii="Arial" w:hAnsi="Arial" w:cs="Arial"/>
              </w:rPr>
              <w:t xml:space="preserve">Eibarko EAJ-PNV udal taldeak honako Mozio hau aurkezten du, Udalbatzaren Osoko </w:t>
            </w:r>
            <w:r w:rsidRPr="007F536F">
              <w:rPr>
                <w:rFonts w:ascii="Arial" w:hAnsi="Arial" w:cs="Arial"/>
              </w:rPr>
              <w:lastRenderedPageBreak/>
              <w:t xml:space="preserve">Bilkurak eztabaidatu eta bozkatu dezan, Eibarko kaleetatik amiantoa kentzeari buruz. </w:t>
            </w:r>
          </w:p>
        </w:tc>
        <w:tc>
          <w:tcPr>
            <w:tcW w:w="4751" w:type="dxa"/>
            <w:shd w:val="clear" w:color="auto" w:fill="auto"/>
          </w:tcPr>
          <w:p w:rsidR="004D3A9B" w:rsidRPr="007F536F" w:rsidRDefault="004D3A9B" w:rsidP="004D3A9B">
            <w:pPr>
              <w:spacing w:line="360" w:lineRule="auto"/>
              <w:jc w:val="both"/>
              <w:rPr>
                <w:rFonts w:ascii="Arial" w:hAnsi="Arial" w:cs="Arial"/>
              </w:rPr>
            </w:pPr>
            <w:r w:rsidRPr="007F536F">
              <w:rPr>
                <w:rFonts w:ascii="Arial" w:hAnsi="Arial" w:cs="Arial"/>
              </w:rPr>
              <w:lastRenderedPageBreak/>
              <w:t xml:space="preserve">El grupo municipal EAJ-PNV presenta la siguiente moción al Pleno Municipal, para su </w:t>
            </w:r>
            <w:r w:rsidRPr="007F536F">
              <w:rPr>
                <w:rFonts w:ascii="Arial" w:hAnsi="Arial" w:cs="Arial"/>
              </w:rPr>
              <w:lastRenderedPageBreak/>
              <w:t xml:space="preserve">debate y votación, sobre la retirada del amianto de las calles de Eibar. </w:t>
            </w:r>
          </w:p>
        </w:tc>
      </w:tr>
      <w:tr w:rsidR="00425FBC" w:rsidRPr="007F536F" w:rsidTr="007F536F">
        <w:tc>
          <w:tcPr>
            <w:tcW w:w="4870" w:type="dxa"/>
            <w:shd w:val="clear" w:color="auto" w:fill="auto"/>
          </w:tcPr>
          <w:p w:rsidR="00425FBC" w:rsidRPr="007F536F" w:rsidRDefault="00425FBC" w:rsidP="004D3A9B">
            <w:pPr>
              <w:spacing w:line="360" w:lineRule="auto"/>
              <w:jc w:val="both"/>
              <w:rPr>
                <w:rFonts w:ascii="Arial" w:hAnsi="Arial" w:cs="Arial"/>
              </w:rPr>
            </w:pPr>
          </w:p>
        </w:tc>
        <w:tc>
          <w:tcPr>
            <w:tcW w:w="4751" w:type="dxa"/>
            <w:shd w:val="clear" w:color="auto" w:fill="auto"/>
          </w:tcPr>
          <w:p w:rsidR="00425FBC" w:rsidRPr="007F536F" w:rsidRDefault="00425FBC" w:rsidP="004D3A9B">
            <w:pPr>
              <w:spacing w:line="360" w:lineRule="auto"/>
              <w:jc w:val="both"/>
              <w:rPr>
                <w:rFonts w:ascii="Arial" w:hAnsi="Arial" w:cs="Arial"/>
              </w:rPr>
            </w:pP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u w:val="single"/>
              </w:rPr>
            </w:pPr>
            <w:r w:rsidRPr="007F536F">
              <w:rPr>
                <w:rFonts w:ascii="Arial" w:hAnsi="Arial" w:cs="Arial"/>
              </w:rPr>
              <w:t>ZIOA</w:t>
            </w:r>
          </w:p>
        </w:tc>
        <w:tc>
          <w:tcPr>
            <w:tcW w:w="4751" w:type="dxa"/>
            <w:shd w:val="clear" w:color="auto" w:fill="auto"/>
          </w:tcPr>
          <w:p w:rsidR="004D3A9B" w:rsidRPr="007F536F" w:rsidRDefault="004D3A9B" w:rsidP="004D3A9B">
            <w:pPr>
              <w:spacing w:line="360" w:lineRule="auto"/>
              <w:jc w:val="both"/>
              <w:rPr>
                <w:rFonts w:ascii="Arial" w:hAnsi="Arial" w:cs="Arial"/>
              </w:rPr>
            </w:pPr>
            <w:r w:rsidRPr="007F536F">
              <w:rPr>
                <w:rFonts w:ascii="Arial" w:hAnsi="Arial" w:cs="Arial"/>
              </w:rPr>
              <w:t>MOTIVO</w:t>
            </w: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u w:val="single"/>
              </w:rPr>
            </w:pPr>
          </w:p>
        </w:tc>
        <w:tc>
          <w:tcPr>
            <w:tcW w:w="4751" w:type="dxa"/>
            <w:shd w:val="clear" w:color="auto" w:fill="auto"/>
          </w:tcPr>
          <w:p w:rsidR="004D3A9B" w:rsidRPr="007F536F" w:rsidRDefault="004D3A9B" w:rsidP="004D3A9B">
            <w:pPr>
              <w:spacing w:line="360" w:lineRule="auto"/>
              <w:jc w:val="both"/>
              <w:rPr>
                <w:rFonts w:ascii="Arial" w:hAnsi="Arial" w:cs="Arial"/>
              </w:rPr>
            </w:pP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r w:rsidRPr="007F536F">
              <w:rPr>
                <w:rFonts w:ascii="Arial" w:hAnsi="Arial" w:cs="Arial"/>
              </w:rPr>
              <w:t xml:space="preserve">Hirigintza Batzorde Aholkularian jakinarazi da Arane kaleko eraikin batean fibrozementoz egindako teilatua kenduko dela, eta litekeena dela amiantoz egindakoa izatea. Ezagunak dira amiantoarekiko esposizioak dakartzan arriskuak: asbestosia (arnas gaixotasun kronikoa), biriketako fibrosia edo minbizia edota mesotelioma garatzeko arrisku handiagoa. Bere ezaugarri kartzinogenoak direla eta, erabilera erabat debakatuta dago Estatuan 2001. urtetik hona. </w:t>
            </w:r>
          </w:p>
        </w:tc>
        <w:tc>
          <w:tcPr>
            <w:tcW w:w="4751" w:type="dxa"/>
            <w:shd w:val="clear" w:color="auto" w:fill="auto"/>
          </w:tcPr>
          <w:p w:rsidR="004D3A9B" w:rsidRPr="007F536F" w:rsidRDefault="004D3A9B" w:rsidP="004D3A9B">
            <w:pPr>
              <w:spacing w:line="360" w:lineRule="auto"/>
              <w:jc w:val="both"/>
              <w:rPr>
                <w:rFonts w:ascii="Arial" w:hAnsi="Arial" w:cs="Arial"/>
              </w:rPr>
            </w:pPr>
            <w:r w:rsidRPr="007F536F">
              <w:rPr>
                <w:rFonts w:ascii="Arial" w:hAnsi="Arial" w:cs="Arial"/>
              </w:rPr>
              <w:t xml:space="preserve">En la comisión asesora de Urbanismo se ha hecho saber que se retirará un tejado de fibrocemento de un edificio de la calle Arane, y es posible que dicho tejado sea de amianto. Son conocidos los peligros que conlleva una exposición al amianto: asbestosis (enfermedad respiratoria crónica); fibrosis pulmonar o cáncer, o un mayor peligro de desarrollar mesotelioma.  Por sus características carcinógenas su uso está totalmente prohibido en el estado desde el año 2001. </w:t>
            </w: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u w:val="single"/>
              </w:rPr>
            </w:pPr>
          </w:p>
        </w:tc>
        <w:tc>
          <w:tcPr>
            <w:tcW w:w="4751" w:type="dxa"/>
            <w:shd w:val="clear" w:color="auto" w:fill="auto"/>
          </w:tcPr>
          <w:p w:rsidR="004D3A9B" w:rsidRPr="007F536F" w:rsidRDefault="004D3A9B" w:rsidP="004D3A9B">
            <w:pPr>
              <w:spacing w:line="360" w:lineRule="auto"/>
              <w:jc w:val="both"/>
              <w:rPr>
                <w:rFonts w:ascii="Arial" w:hAnsi="Arial" w:cs="Arial"/>
              </w:rPr>
            </w:pP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r w:rsidRPr="007F536F">
              <w:rPr>
                <w:rFonts w:ascii="Arial" w:hAnsi="Arial" w:cs="Arial"/>
              </w:rPr>
              <w:t xml:space="preserve">1940. hamarkadatik aurrera gero eta gehiago erabili zen eraikuntzarako, eta 1960. eta 1980. hamarkaden artean egindako eraikin gehienek amiantoa dutela kalkulatzen da. Eustaten 2011ko datuen arabera, Eibarren 245 eraikin daude 1960 eta 1980 urteen artean eraikitakoak. </w:t>
            </w:r>
          </w:p>
        </w:tc>
        <w:tc>
          <w:tcPr>
            <w:tcW w:w="4751" w:type="dxa"/>
            <w:shd w:val="clear" w:color="auto" w:fill="auto"/>
          </w:tcPr>
          <w:p w:rsidR="004D3A9B" w:rsidRPr="007F536F" w:rsidRDefault="004D3A9B" w:rsidP="004D3A9B">
            <w:pPr>
              <w:spacing w:line="360" w:lineRule="auto"/>
              <w:jc w:val="both"/>
              <w:rPr>
                <w:rFonts w:ascii="Arial" w:hAnsi="Arial" w:cs="Arial"/>
              </w:rPr>
            </w:pPr>
            <w:r w:rsidRPr="007F536F">
              <w:rPr>
                <w:rFonts w:ascii="Arial" w:hAnsi="Arial" w:cs="Arial"/>
              </w:rPr>
              <w:t xml:space="preserve">A partir de los años 40 su uso se generalizó en la construcción y se calcula que la mayoría de los edificios construidos entre las décadas de los 60 y los 80 tienen amianto.  En base a los datos del año 2011 del Eustat, en Eibar hay 245 edificios que se construyeron desde el año 1960 hasta el año 1980.  </w:t>
            </w: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p>
        </w:tc>
        <w:tc>
          <w:tcPr>
            <w:tcW w:w="4751" w:type="dxa"/>
            <w:shd w:val="clear" w:color="auto" w:fill="auto"/>
          </w:tcPr>
          <w:p w:rsidR="004D3A9B" w:rsidRPr="007F536F" w:rsidRDefault="004D3A9B" w:rsidP="004D3A9B">
            <w:pPr>
              <w:spacing w:line="360" w:lineRule="auto"/>
              <w:jc w:val="both"/>
              <w:rPr>
                <w:rFonts w:ascii="Arial" w:hAnsi="Arial" w:cs="Arial"/>
              </w:rPr>
            </w:pP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r w:rsidRPr="007F536F">
              <w:rPr>
                <w:rFonts w:ascii="Arial" w:hAnsi="Arial" w:cs="Arial"/>
              </w:rPr>
              <w:t xml:space="preserve">Duela hamarkada bat, Eibarko Udalak txosten bat egin zuen udal eraikinetan amiantoaren presentziari buruz, baina ez eraikin pribatuetan egon daitekeenari buruz. Aztertutako udal eraikinen %27an amiantoa agertu zen eta beharrezkoa litzateke egoerak berdin jarraitzen duen ezagutzea, hala nola amiantoaren presentzia identifikatzea eraikin pribatuetan ere, europar helburuetako bat (2015/C 251/03 diktamena) baita amiantoa 2028. urterako desagertzea. </w:t>
            </w:r>
          </w:p>
        </w:tc>
        <w:tc>
          <w:tcPr>
            <w:tcW w:w="4751" w:type="dxa"/>
            <w:shd w:val="clear" w:color="auto" w:fill="auto"/>
          </w:tcPr>
          <w:p w:rsidR="004D3A9B" w:rsidRPr="007F536F" w:rsidRDefault="004D3A9B" w:rsidP="004D3A9B">
            <w:pPr>
              <w:spacing w:line="360" w:lineRule="auto"/>
              <w:jc w:val="both"/>
              <w:rPr>
                <w:rFonts w:ascii="Arial" w:hAnsi="Arial" w:cs="Arial"/>
              </w:rPr>
            </w:pPr>
            <w:r w:rsidRPr="007F536F">
              <w:rPr>
                <w:rFonts w:ascii="Arial" w:hAnsi="Arial" w:cs="Arial"/>
              </w:rPr>
              <w:t xml:space="preserve">Hace una década el Ayuntamiento de Eibar realizó un informe sobre la presencia del amianto en los edificios municipales, pero no sobre el amianto que pueda existir en los edificios privados. En el 27 % de los edificios municipales analizados apareció amianto y sería preciso conocer si la situación sigue siendo la misma, e identificar también la presencia de amianto en los edificios privados, puesto que uno de los objetivos europeos (dictamen 2015/C 251/03) es que desaparezca el amianto para el año 2028. </w:t>
            </w: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p>
        </w:tc>
        <w:tc>
          <w:tcPr>
            <w:tcW w:w="4751" w:type="dxa"/>
            <w:shd w:val="clear" w:color="auto" w:fill="auto"/>
          </w:tcPr>
          <w:p w:rsidR="004D3A9B" w:rsidRPr="007F536F" w:rsidRDefault="004D3A9B" w:rsidP="004D3A9B">
            <w:pPr>
              <w:spacing w:line="360" w:lineRule="auto"/>
              <w:jc w:val="both"/>
              <w:rPr>
                <w:rFonts w:ascii="Arial" w:hAnsi="Arial" w:cs="Arial"/>
              </w:rPr>
            </w:pP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r w:rsidRPr="007F536F">
              <w:rPr>
                <w:rFonts w:ascii="Arial" w:hAnsi="Arial" w:cs="Arial"/>
              </w:rPr>
              <w:lastRenderedPageBreak/>
              <w:t xml:space="preserve">Hori dela eta, Eibarko EAJ-PNV udal taldeak honako mozio hau aurkezten du. </w:t>
            </w:r>
          </w:p>
        </w:tc>
        <w:tc>
          <w:tcPr>
            <w:tcW w:w="4751" w:type="dxa"/>
            <w:shd w:val="clear" w:color="auto" w:fill="auto"/>
          </w:tcPr>
          <w:p w:rsidR="004D3A9B" w:rsidRPr="007F536F" w:rsidRDefault="004D3A9B" w:rsidP="004D3A9B">
            <w:pPr>
              <w:spacing w:line="360" w:lineRule="auto"/>
              <w:jc w:val="both"/>
              <w:rPr>
                <w:rFonts w:ascii="Arial" w:hAnsi="Arial" w:cs="Arial"/>
              </w:rPr>
            </w:pPr>
            <w:r w:rsidRPr="007F536F">
              <w:rPr>
                <w:rFonts w:ascii="Arial" w:hAnsi="Arial" w:cs="Arial"/>
              </w:rPr>
              <w:t xml:space="preserve">Por todo ello, el grupo municipal EAJ-PNV presenta la siguiente moción: </w:t>
            </w: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p>
        </w:tc>
        <w:tc>
          <w:tcPr>
            <w:tcW w:w="4751" w:type="dxa"/>
            <w:shd w:val="clear" w:color="auto" w:fill="auto"/>
          </w:tcPr>
          <w:p w:rsidR="004D3A9B" w:rsidRPr="007F536F" w:rsidRDefault="004D3A9B" w:rsidP="004D3A9B">
            <w:pPr>
              <w:spacing w:line="360" w:lineRule="auto"/>
              <w:jc w:val="both"/>
              <w:rPr>
                <w:rFonts w:ascii="Arial" w:hAnsi="Arial" w:cs="Arial"/>
              </w:rPr>
            </w:pP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r w:rsidRPr="007F536F">
              <w:rPr>
                <w:rFonts w:ascii="Arial" w:hAnsi="Arial" w:cs="Arial"/>
              </w:rPr>
              <w:t>Akordio proposamena:</w:t>
            </w:r>
          </w:p>
        </w:tc>
        <w:tc>
          <w:tcPr>
            <w:tcW w:w="4751" w:type="dxa"/>
            <w:shd w:val="clear" w:color="auto" w:fill="auto"/>
          </w:tcPr>
          <w:p w:rsidR="004D3A9B" w:rsidRPr="007F536F" w:rsidRDefault="004D3A9B" w:rsidP="004D3A9B">
            <w:pPr>
              <w:spacing w:line="360" w:lineRule="auto"/>
              <w:jc w:val="both"/>
              <w:rPr>
                <w:rFonts w:ascii="Arial" w:hAnsi="Arial" w:cs="Arial"/>
              </w:rPr>
            </w:pPr>
            <w:r w:rsidRPr="007F536F">
              <w:rPr>
                <w:rFonts w:ascii="Arial" w:hAnsi="Arial" w:cs="Arial"/>
              </w:rPr>
              <w:t>Propuesta de acuerdo:</w:t>
            </w: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p>
        </w:tc>
        <w:tc>
          <w:tcPr>
            <w:tcW w:w="4751" w:type="dxa"/>
            <w:shd w:val="clear" w:color="auto" w:fill="auto"/>
          </w:tcPr>
          <w:p w:rsidR="004D3A9B" w:rsidRPr="007F536F" w:rsidRDefault="004D3A9B" w:rsidP="004D3A9B">
            <w:pPr>
              <w:spacing w:line="360" w:lineRule="auto"/>
              <w:jc w:val="both"/>
              <w:rPr>
                <w:rFonts w:ascii="Arial" w:hAnsi="Arial" w:cs="Arial"/>
              </w:rPr>
            </w:pPr>
          </w:p>
        </w:tc>
      </w:tr>
      <w:tr w:rsidR="004D3A9B" w:rsidRPr="007F536F" w:rsidTr="007F536F">
        <w:tc>
          <w:tcPr>
            <w:tcW w:w="4870" w:type="dxa"/>
            <w:shd w:val="clear" w:color="auto" w:fill="auto"/>
          </w:tcPr>
          <w:p w:rsidR="004D3A9B" w:rsidRPr="007F536F" w:rsidRDefault="004D3A9B" w:rsidP="00425FBC">
            <w:pPr>
              <w:spacing w:line="360" w:lineRule="auto"/>
              <w:jc w:val="both"/>
              <w:rPr>
                <w:rFonts w:ascii="Arial" w:hAnsi="Arial" w:cs="Arial"/>
              </w:rPr>
            </w:pPr>
            <w:r w:rsidRPr="007F536F">
              <w:rPr>
                <w:rFonts w:ascii="Arial" w:hAnsi="Arial" w:cs="Arial"/>
              </w:rPr>
              <w:t>Eibarko Udalbatzak Udal Gobernuari eskatzen dio txosten bat egin dezala, Eibarko hirian amiantoak eragin ditzakeen kalteak ekiditzeko neurriak jasoko dituena. Txosten horrek fibrozementoaren hondakinen kudeaketaren egoera jasoko du, eta baita inbentario bat ere, amiantoa duten edo izan dezaketen eraikin publiko zein pribatu guztiena. Helburua da europar helburuarekin bat egin eta Udalak dagozkion neurri guztiak hartzea, bere kaleetatik amiantoa desagerrarazte aldera. Eibarko Udalbatzak Udal Gobernuari eskatzen dio txosten hori sei hileko epean egin eta Ingurugiro Batzorde Aholkularian aurkeztu dezala.</w:t>
            </w:r>
          </w:p>
        </w:tc>
        <w:tc>
          <w:tcPr>
            <w:tcW w:w="4751" w:type="dxa"/>
            <w:shd w:val="clear" w:color="auto" w:fill="auto"/>
          </w:tcPr>
          <w:p w:rsidR="004D3A9B" w:rsidRPr="007F536F" w:rsidRDefault="004D3A9B" w:rsidP="00425FBC">
            <w:pPr>
              <w:spacing w:line="360" w:lineRule="auto"/>
              <w:jc w:val="both"/>
              <w:rPr>
                <w:rFonts w:ascii="Arial" w:hAnsi="Arial" w:cs="Arial"/>
              </w:rPr>
            </w:pPr>
            <w:r w:rsidRPr="007F536F">
              <w:rPr>
                <w:rFonts w:ascii="Arial" w:hAnsi="Arial" w:cs="Arial"/>
              </w:rPr>
              <w:t>El Pleno solicita al gobierno municipal que haga un informe en el que se plasmen las medidas a adoptar para evitar los daños que pueda causar el amianto en la ciudad de Eibar.  Dicho informe plasmará la situación de la gestión de los residuos de fibrocemento, y dispondrá también de un inventario de todos los edificios públicos y privados que contienen o puedan contener amianto.  El objetivo es unirse al citado objetivo europeo y que el Ayuntamiento adopte todas las medidas que le correspondan con el fin de hacer desaparecer el amianto de sus calles.  El Pleno municipal eibarrés solicita al gobierno municipal que haga dicho informe en un plazo de seis meses y lo presente ante la comisión asesora de Medio Ambiente.</w:t>
            </w: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p>
        </w:tc>
        <w:tc>
          <w:tcPr>
            <w:tcW w:w="4751" w:type="dxa"/>
            <w:shd w:val="clear" w:color="auto" w:fill="auto"/>
          </w:tcPr>
          <w:p w:rsidR="004D3A9B" w:rsidRPr="007F536F" w:rsidRDefault="004D3A9B" w:rsidP="004D3A9B">
            <w:pPr>
              <w:jc w:val="both"/>
              <w:rPr>
                <w:rFonts w:ascii="Arial" w:hAnsi="Arial" w:cs="Arial"/>
              </w:rPr>
            </w:pP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p>
        </w:tc>
        <w:tc>
          <w:tcPr>
            <w:tcW w:w="4751" w:type="dxa"/>
            <w:shd w:val="clear" w:color="auto" w:fill="auto"/>
          </w:tcPr>
          <w:p w:rsidR="004D3A9B" w:rsidRPr="007F536F" w:rsidRDefault="004D3A9B" w:rsidP="004D3A9B">
            <w:pPr>
              <w:jc w:val="both"/>
              <w:rPr>
                <w:rFonts w:ascii="Arial" w:hAnsi="Arial" w:cs="Arial"/>
              </w:rPr>
            </w:pPr>
          </w:p>
        </w:tc>
      </w:tr>
      <w:tr w:rsidR="004D3A9B" w:rsidRPr="007F536F" w:rsidTr="007F536F">
        <w:tc>
          <w:tcPr>
            <w:tcW w:w="4870" w:type="dxa"/>
            <w:shd w:val="clear" w:color="auto" w:fill="auto"/>
          </w:tcPr>
          <w:p w:rsidR="004D3A9B" w:rsidRPr="007F536F" w:rsidRDefault="004D3A9B" w:rsidP="004D3A9B">
            <w:pPr>
              <w:spacing w:line="360" w:lineRule="auto"/>
              <w:jc w:val="both"/>
              <w:rPr>
                <w:rFonts w:ascii="Arial" w:hAnsi="Arial" w:cs="Arial"/>
              </w:rPr>
            </w:pPr>
          </w:p>
        </w:tc>
        <w:tc>
          <w:tcPr>
            <w:tcW w:w="4751" w:type="dxa"/>
            <w:shd w:val="clear" w:color="auto" w:fill="auto"/>
          </w:tcPr>
          <w:p w:rsidR="004D3A9B" w:rsidRPr="007F536F" w:rsidRDefault="004D3A9B" w:rsidP="004D3A9B">
            <w:pPr>
              <w:jc w:val="both"/>
              <w:rPr>
                <w:rFonts w:ascii="Arial" w:hAnsi="Arial" w:cs="Arial"/>
              </w:rPr>
            </w:pPr>
          </w:p>
        </w:tc>
      </w:tr>
      <w:tr w:rsidR="004D3A9B" w:rsidRPr="007F536F" w:rsidTr="007F536F">
        <w:tc>
          <w:tcPr>
            <w:tcW w:w="4870" w:type="dxa"/>
            <w:shd w:val="clear" w:color="auto" w:fill="auto"/>
          </w:tcPr>
          <w:p w:rsidR="004D3A9B" w:rsidRPr="007F536F" w:rsidRDefault="004D3A9B" w:rsidP="004D3A9B">
            <w:pPr>
              <w:jc w:val="both"/>
              <w:rPr>
                <w:rFonts w:ascii="Arial" w:hAnsi="Arial" w:cs="Arial"/>
              </w:rPr>
            </w:pPr>
          </w:p>
        </w:tc>
        <w:tc>
          <w:tcPr>
            <w:tcW w:w="4751" w:type="dxa"/>
            <w:shd w:val="clear" w:color="auto" w:fill="auto"/>
          </w:tcPr>
          <w:p w:rsidR="004D3A9B" w:rsidRPr="007F536F" w:rsidRDefault="004D3A9B" w:rsidP="004D3A9B">
            <w:pPr>
              <w:jc w:val="both"/>
              <w:rPr>
                <w:rFonts w:ascii="Arial" w:hAnsi="Arial" w:cs="Arial"/>
              </w:rPr>
            </w:pPr>
          </w:p>
        </w:tc>
      </w:tr>
    </w:tbl>
    <w:p w:rsidR="009572EA" w:rsidRPr="007F536F" w:rsidRDefault="009572EA" w:rsidP="007F536F"/>
    <w:sectPr w:rsidR="009572EA" w:rsidRPr="007F536F" w:rsidSect="00391F28">
      <w:pgSz w:w="11906" w:h="16838" w:code="9"/>
      <w:pgMar w:top="1417" w:right="1701" w:bottom="1417" w:left="1701"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2EA" w:rsidRDefault="009572EA" w:rsidP="001E7F9F">
      <w:r>
        <w:separator/>
      </w:r>
    </w:p>
  </w:endnote>
  <w:endnote w:type="continuationSeparator" w:id="0">
    <w:p w:rsidR="009572EA" w:rsidRDefault="009572EA" w:rsidP="001E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2EA" w:rsidRDefault="009572EA" w:rsidP="001E7F9F">
      <w:r>
        <w:separator/>
      </w:r>
    </w:p>
  </w:footnote>
  <w:footnote w:type="continuationSeparator" w:id="0">
    <w:p w:rsidR="009572EA" w:rsidRDefault="009572EA" w:rsidP="001E7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EA"/>
    <w:rsid w:val="000425F1"/>
    <w:rsid w:val="00071391"/>
    <w:rsid w:val="001E7F9F"/>
    <w:rsid w:val="00274CF3"/>
    <w:rsid w:val="003162F1"/>
    <w:rsid w:val="0033580B"/>
    <w:rsid w:val="00391F28"/>
    <w:rsid w:val="003D271F"/>
    <w:rsid w:val="003F19E4"/>
    <w:rsid w:val="00425FBC"/>
    <w:rsid w:val="004A0EE5"/>
    <w:rsid w:val="004D3A9B"/>
    <w:rsid w:val="005C32EE"/>
    <w:rsid w:val="007C437E"/>
    <w:rsid w:val="007F536F"/>
    <w:rsid w:val="008B3035"/>
    <w:rsid w:val="008D581B"/>
    <w:rsid w:val="00934348"/>
    <w:rsid w:val="009572EA"/>
    <w:rsid w:val="00A12326"/>
    <w:rsid w:val="00A23FE2"/>
    <w:rsid w:val="00A40759"/>
    <w:rsid w:val="00AA630D"/>
    <w:rsid w:val="00B22288"/>
    <w:rsid w:val="00B337A7"/>
    <w:rsid w:val="00B90690"/>
    <w:rsid w:val="00DD57B4"/>
    <w:rsid w:val="00E06008"/>
    <w:rsid w:val="00EB19A4"/>
    <w:rsid w:val="00FF23C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0628E8-5912-4066-ADAF-9BC4BA2C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7F9F"/>
    <w:pPr>
      <w:tabs>
        <w:tab w:val="center" w:pos="4252"/>
        <w:tab w:val="right" w:pos="8504"/>
      </w:tabs>
    </w:pPr>
  </w:style>
  <w:style w:type="paragraph" w:styleId="Piedepgina">
    <w:name w:val="footer"/>
    <w:basedOn w:val="Normal"/>
    <w:rsid w:val="001E7F9F"/>
    <w:pPr>
      <w:tabs>
        <w:tab w:val="center" w:pos="4252"/>
        <w:tab w:val="right" w:pos="8504"/>
      </w:tabs>
    </w:pPr>
  </w:style>
  <w:style w:type="paragraph" w:styleId="Prrafodelista">
    <w:name w:val="List Paragraph"/>
    <w:basedOn w:val="Normal"/>
    <w:uiPriority w:val="34"/>
    <w:qFormat/>
    <w:rsid w:val="005C32E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23EFC-97BD-4B14-81FB-7080BABB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2827ABED.dotm</Template>
  <TotalTime>10</TotalTime>
  <Pages>9</Pages>
  <Words>3005</Words>
  <Characters>18544</Characters>
  <Application>Microsoft Office Word</Application>
  <DocSecurity>0</DocSecurity>
  <Lines>154</Lines>
  <Paragraphs>43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21506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Azpiri</dc:creator>
  <cp:keywords/>
  <dc:description/>
  <cp:lastModifiedBy>Pepi Baratta</cp:lastModifiedBy>
  <cp:revision>4</cp:revision>
  <dcterms:created xsi:type="dcterms:W3CDTF">2017-03-28T11:28:00Z</dcterms:created>
  <dcterms:modified xsi:type="dcterms:W3CDTF">2017-03-28T11:37:00Z</dcterms:modified>
</cp:coreProperties>
</file>