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Layout w:type="fixed"/>
        <w:tblCellMar>
          <w:left w:w="360" w:type="dxa"/>
          <w:right w:w="360" w:type="dxa"/>
        </w:tblCellMar>
        <w:tblLook w:val="0000" w:firstRow="0" w:lastRow="0" w:firstColumn="0" w:lastColumn="0" w:noHBand="0" w:noVBand="0"/>
      </w:tblPr>
      <w:tblGrid>
        <w:gridCol w:w="4870"/>
        <w:gridCol w:w="4751"/>
      </w:tblGrid>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r w:rsidRPr="00825779">
              <w:rPr>
                <w:rFonts w:ascii="Arial" w:hAnsi="Arial" w:cs="Arial"/>
                <w:sz w:val="20"/>
                <w:szCs w:val="20"/>
              </w:rPr>
              <w:t xml:space="preserve">PRESIDENTZIAREN PROPOSAMENA. </w:t>
            </w: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r w:rsidRPr="00E51653">
              <w:rPr>
                <w:rFonts w:ascii="Arial" w:hAnsi="Arial" w:cs="Arial"/>
                <w:sz w:val="20"/>
                <w:szCs w:val="20"/>
              </w:rPr>
              <w:t xml:space="preserve">PROPUESTA DE LA PRESIDENCIA </w:t>
            </w: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bookmarkStart w:id="0" w:name="_GoBack"/>
            <w:bookmarkEnd w:id="0"/>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r w:rsidRPr="00825779">
              <w:rPr>
                <w:rFonts w:ascii="Arial" w:hAnsi="Arial" w:cs="Arial"/>
                <w:sz w:val="20"/>
                <w:szCs w:val="20"/>
              </w:rPr>
              <w:t>“</w:t>
            </w:r>
            <w:proofErr w:type="spellStart"/>
            <w:r w:rsidRPr="00825779">
              <w:rPr>
                <w:rFonts w:ascii="Arial" w:hAnsi="Arial" w:cs="Arial"/>
                <w:sz w:val="20"/>
                <w:szCs w:val="20"/>
              </w:rPr>
              <w:t>Sozietateak</w:t>
            </w:r>
            <w:proofErr w:type="spellEnd"/>
            <w:r w:rsidRPr="00825779">
              <w:rPr>
                <w:rFonts w:ascii="Arial" w:hAnsi="Arial" w:cs="Arial"/>
                <w:sz w:val="20"/>
                <w:szCs w:val="20"/>
              </w:rPr>
              <w:t xml:space="preserve"> </w:t>
            </w:r>
            <w:proofErr w:type="spellStart"/>
            <w:r w:rsidRPr="00825779">
              <w:rPr>
                <w:rFonts w:ascii="Arial" w:hAnsi="Arial" w:cs="Arial"/>
                <w:sz w:val="20"/>
                <w:szCs w:val="20"/>
              </w:rPr>
              <w:t>lehendik</w:t>
            </w:r>
            <w:proofErr w:type="spellEnd"/>
            <w:r w:rsidRPr="00825779">
              <w:rPr>
                <w:rFonts w:ascii="Arial" w:hAnsi="Arial" w:cs="Arial"/>
                <w:sz w:val="20"/>
                <w:szCs w:val="20"/>
              </w:rPr>
              <w:t xml:space="preserve">,  </w:t>
            </w:r>
            <w:proofErr w:type="spellStart"/>
            <w:r w:rsidRPr="00825779">
              <w:rPr>
                <w:rFonts w:ascii="Arial" w:hAnsi="Arial" w:cs="Arial"/>
                <w:sz w:val="20"/>
                <w:szCs w:val="20"/>
              </w:rPr>
              <w:t>aurreko</w:t>
            </w:r>
            <w:proofErr w:type="spellEnd"/>
            <w:r w:rsidRPr="00825779">
              <w:rPr>
                <w:rFonts w:ascii="Arial" w:hAnsi="Arial" w:cs="Arial"/>
                <w:sz w:val="20"/>
                <w:szCs w:val="20"/>
              </w:rPr>
              <w:t xml:space="preserve"> </w:t>
            </w:r>
            <w:proofErr w:type="spellStart"/>
            <w:r w:rsidRPr="00825779">
              <w:rPr>
                <w:rFonts w:ascii="Arial" w:hAnsi="Arial" w:cs="Arial"/>
                <w:sz w:val="20"/>
                <w:szCs w:val="20"/>
              </w:rPr>
              <w:t>jardunaldietatik</w:t>
            </w:r>
            <w:proofErr w:type="spellEnd"/>
            <w:r w:rsidRPr="00825779">
              <w:rPr>
                <w:rFonts w:ascii="Arial" w:hAnsi="Arial" w:cs="Arial"/>
                <w:sz w:val="20"/>
                <w:szCs w:val="20"/>
              </w:rPr>
              <w:t xml:space="preserve">, </w:t>
            </w:r>
            <w:proofErr w:type="spellStart"/>
            <w:r w:rsidRPr="00825779">
              <w:rPr>
                <w:rFonts w:ascii="Arial" w:hAnsi="Arial" w:cs="Arial"/>
                <w:sz w:val="20"/>
                <w:szCs w:val="20"/>
              </w:rPr>
              <w:t>dakartzan</w:t>
            </w:r>
            <w:proofErr w:type="spellEnd"/>
            <w:r w:rsidRPr="00825779">
              <w:rPr>
                <w:rFonts w:ascii="Arial" w:hAnsi="Arial" w:cs="Arial"/>
                <w:sz w:val="20"/>
                <w:szCs w:val="20"/>
              </w:rPr>
              <w:t xml:space="preserve"> </w:t>
            </w:r>
            <w:proofErr w:type="spellStart"/>
            <w:r w:rsidRPr="00825779">
              <w:rPr>
                <w:rFonts w:ascii="Arial" w:hAnsi="Arial" w:cs="Arial"/>
                <w:sz w:val="20"/>
                <w:szCs w:val="20"/>
              </w:rPr>
              <w:t>diru-galerak</w:t>
            </w:r>
            <w:proofErr w:type="spellEnd"/>
            <w:r w:rsidRPr="00825779">
              <w:rPr>
                <w:rFonts w:ascii="Arial" w:hAnsi="Arial" w:cs="Arial"/>
                <w:sz w:val="20"/>
                <w:szCs w:val="20"/>
              </w:rPr>
              <w:t xml:space="preserve"> </w:t>
            </w:r>
            <w:proofErr w:type="spellStart"/>
            <w:r w:rsidRPr="00825779">
              <w:rPr>
                <w:rFonts w:ascii="Arial" w:hAnsi="Arial" w:cs="Arial"/>
                <w:sz w:val="20"/>
                <w:szCs w:val="20"/>
              </w:rPr>
              <w:t>ikusita</w:t>
            </w:r>
            <w:proofErr w:type="spellEnd"/>
            <w:r w:rsidRPr="00825779">
              <w:rPr>
                <w:rFonts w:ascii="Arial" w:hAnsi="Arial" w:cs="Arial"/>
                <w:sz w:val="20"/>
                <w:szCs w:val="20"/>
              </w:rPr>
              <w:t xml:space="preserve">; </w:t>
            </w:r>
            <w:proofErr w:type="spellStart"/>
            <w:r w:rsidRPr="00825779">
              <w:rPr>
                <w:rFonts w:ascii="Arial" w:hAnsi="Arial" w:cs="Arial"/>
                <w:sz w:val="20"/>
                <w:szCs w:val="20"/>
              </w:rPr>
              <w:t>Toki</w:t>
            </w:r>
            <w:proofErr w:type="spellEnd"/>
            <w:r w:rsidRPr="00825779">
              <w:rPr>
                <w:rFonts w:ascii="Arial" w:hAnsi="Arial" w:cs="Arial"/>
                <w:sz w:val="20"/>
                <w:szCs w:val="20"/>
              </w:rPr>
              <w:t xml:space="preserve"> </w:t>
            </w:r>
            <w:proofErr w:type="spellStart"/>
            <w:r w:rsidRPr="00825779">
              <w:rPr>
                <w:rFonts w:ascii="Arial" w:hAnsi="Arial" w:cs="Arial"/>
                <w:sz w:val="20"/>
                <w:szCs w:val="20"/>
              </w:rPr>
              <w:t>Araubidearen</w:t>
            </w:r>
            <w:proofErr w:type="spellEnd"/>
            <w:r w:rsidRPr="00825779">
              <w:rPr>
                <w:rFonts w:ascii="Arial" w:hAnsi="Arial" w:cs="Arial"/>
                <w:sz w:val="20"/>
                <w:szCs w:val="20"/>
              </w:rPr>
              <w:t xml:space="preserve"> </w:t>
            </w:r>
            <w:proofErr w:type="spellStart"/>
            <w:r w:rsidRPr="00825779">
              <w:rPr>
                <w:rFonts w:ascii="Arial" w:hAnsi="Arial" w:cs="Arial"/>
                <w:sz w:val="20"/>
                <w:szCs w:val="20"/>
              </w:rPr>
              <w:t>Oinarriak</w:t>
            </w:r>
            <w:proofErr w:type="spellEnd"/>
            <w:r w:rsidRPr="00825779">
              <w:rPr>
                <w:rFonts w:ascii="Arial" w:hAnsi="Arial" w:cs="Arial"/>
                <w:sz w:val="20"/>
                <w:szCs w:val="20"/>
              </w:rPr>
              <w:t xml:space="preserve"> </w:t>
            </w:r>
            <w:proofErr w:type="spellStart"/>
            <w:r w:rsidRPr="00825779">
              <w:rPr>
                <w:rFonts w:ascii="Arial" w:hAnsi="Arial" w:cs="Arial"/>
                <w:sz w:val="20"/>
                <w:szCs w:val="20"/>
              </w:rPr>
              <w:t>arautzen</w:t>
            </w:r>
            <w:proofErr w:type="spellEnd"/>
            <w:r w:rsidRPr="00825779">
              <w:rPr>
                <w:rFonts w:ascii="Arial" w:hAnsi="Arial" w:cs="Arial"/>
                <w:sz w:val="20"/>
                <w:szCs w:val="20"/>
              </w:rPr>
              <w:t xml:space="preserve"> </w:t>
            </w:r>
            <w:proofErr w:type="spellStart"/>
            <w:r w:rsidRPr="00825779">
              <w:rPr>
                <w:rFonts w:ascii="Arial" w:hAnsi="Arial" w:cs="Arial"/>
                <w:sz w:val="20"/>
                <w:szCs w:val="20"/>
              </w:rPr>
              <w:t>dituen</w:t>
            </w:r>
            <w:proofErr w:type="spellEnd"/>
            <w:r w:rsidRPr="00825779">
              <w:rPr>
                <w:rFonts w:ascii="Arial" w:hAnsi="Arial" w:cs="Arial"/>
                <w:sz w:val="20"/>
                <w:szCs w:val="20"/>
              </w:rPr>
              <w:t xml:space="preserve"> 7/1985 </w:t>
            </w:r>
            <w:proofErr w:type="spellStart"/>
            <w:r w:rsidRPr="00825779">
              <w:rPr>
                <w:rFonts w:ascii="Arial" w:hAnsi="Arial" w:cs="Arial"/>
                <w:sz w:val="20"/>
                <w:szCs w:val="20"/>
              </w:rPr>
              <w:t>Legearen</w:t>
            </w:r>
            <w:proofErr w:type="spellEnd"/>
            <w:r w:rsidRPr="00825779">
              <w:rPr>
                <w:rFonts w:ascii="Arial" w:hAnsi="Arial" w:cs="Arial"/>
                <w:sz w:val="20"/>
                <w:szCs w:val="20"/>
              </w:rPr>
              <w:t xml:space="preserve"> </w:t>
            </w:r>
            <w:proofErr w:type="spellStart"/>
            <w:r w:rsidRPr="00825779">
              <w:rPr>
                <w:rFonts w:ascii="Arial" w:hAnsi="Arial" w:cs="Arial"/>
                <w:sz w:val="20"/>
                <w:szCs w:val="20"/>
              </w:rPr>
              <w:t>Bederatzigarren</w:t>
            </w:r>
            <w:proofErr w:type="spellEnd"/>
            <w:r w:rsidRPr="00825779">
              <w:rPr>
                <w:rFonts w:ascii="Arial" w:hAnsi="Arial" w:cs="Arial"/>
                <w:sz w:val="20"/>
                <w:szCs w:val="20"/>
              </w:rPr>
              <w:t xml:space="preserve"> </w:t>
            </w:r>
            <w:proofErr w:type="spellStart"/>
            <w:r w:rsidRPr="00825779">
              <w:rPr>
                <w:rFonts w:ascii="Arial" w:hAnsi="Arial" w:cs="Arial"/>
                <w:sz w:val="20"/>
                <w:szCs w:val="20"/>
              </w:rPr>
              <w:t>Xedapen</w:t>
            </w:r>
            <w:proofErr w:type="spellEnd"/>
            <w:r w:rsidRPr="00825779">
              <w:rPr>
                <w:rFonts w:ascii="Arial" w:hAnsi="Arial" w:cs="Arial"/>
                <w:sz w:val="20"/>
                <w:szCs w:val="20"/>
              </w:rPr>
              <w:t xml:space="preserve"> </w:t>
            </w:r>
            <w:proofErr w:type="spellStart"/>
            <w:r w:rsidRPr="00825779">
              <w:rPr>
                <w:rFonts w:ascii="Arial" w:hAnsi="Arial" w:cs="Arial"/>
                <w:sz w:val="20"/>
                <w:szCs w:val="20"/>
              </w:rPr>
              <w:t>Gehigarriak</w:t>
            </w:r>
            <w:proofErr w:type="spellEnd"/>
            <w:r w:rsidRPr="00825779">
              <w:rPr>
                <w:rFonts w:ascii="Arial" w:hAnsi="Arial" w:cs="Arial"/>
                <w:sz w:val="20"/>
                <w:szCs w:val="20"/>
              </w:rPr>
              <w:t xml:space="preserve"> </w:t>
            </w:r>
            <w:proofErr w:type="spellStart"/>
            <w:r w:rsidRPr="00825779">
              <w:rPr>
                <w:rFonts w:ascii="Arial" w:hAnsi="Arial" w:cs="Arial"/>
                <w:sz w:val="20"/>
                <w:szCs w:val="20"/>
              </w:rPr>
              <w:t>dioena</w:t>
            </w:r>
            <w:proofErr w:type="spellEnd"/>
            <w:r w:rsidRPr="00825779">
              <w:rPr>
                <w:rFonts w:ascii="Arial" w:hAnsi="Arial" w:cs="Arial"/>
                <w:sz w:val="20"/>
                <w:szCs w:val="20"/>
              </w:rPr>
              <w:t xml:space="preserve"> </w:t>
            </w:r>
            <w:proofErr w:type="spellStart"/>
            <w:r w:rsidRPr="00825779">
              <w:rPr>
                <w:rFonts w:ascii="Arial" w:hAnsi="Arial" w:cs="Arial"/>
                <w:sz w:val="20"/>
                <w:szCs w:val="20"/>
              </w:rPr>
              <w:t>betez</w:t>
            </w:r>
            <w:proofErr w:type="spellEnd"/>
            <w:r w:rsidRPr="00825779">
              <w:rPr>
                <w:rFonts w:ascii="Arial" w:hAnsi="Arial" w:cs="Arial"/>
                <w:sz w:val="20"/>
                <w:szCs w:val="20"/>
              </w:rPr>
              <w:t xml:space="preserve"> —27/2013 </w:t>
            </w:r>
            <w:proofErr w:type="spellStart"/>
            <w:r w:rsidRPr="00825779">
              <w:rPr>
                <w:rFonts w:ascii="Arial" w:hAnsi="Arial" w:cs="Arial"/>
                <w:sz w:val="20"/>
                <w:szCs w:val="20"/>
              </w:rPr>
              <w:t>Legeak</w:t>
            </w:r>
            <w:proofErr w:type="spellEnd"/>
            <w:r w:rsidRPr="00825779">
              <w:rPr>
                <w:rFonts w:ascii="Arial" w:hAnsi="Arial" w:cs="Arial"/>
                <w:sz w:val="20"/>
                <w:szCs w:val="20"/>
              </w:rPr>
              <w:t xml:space="preserve">, </w:t>
            </w:r>
            <w:proofErr w:type="spellStart"/>
            <w:r w:rsidRPr="00825779">
              <w:rPr>
                <w:rFonts w:ascii="Arial" w:hAnsi="Arial" w:cs="Arial"/>
                <w:sz w:val="20"/>
                <w:szCs w:val="20"/>
              </w:rPr>
              <w:t>toki</w:t>
            </w:r>
            <w:proofErr w:type="spellEnd"/>
            <w:r w:rsidRPr="00825779">
              <w:rPr>
                <w:rFonts w:ascii="Arial" w:hAnsi="Arial" w:cs="Arial"/>
                <w:sz w:val="20"/>
                <w:szCs w:val="20"/>
              </w:rPr>
              <w:t xml:space="preserve"> </w:t>
            </w:r>
            <w:proofErr w:type="spellStart"/>
            <w:r w:rsidRPr="00825779">
              <w:rPr>
                <w:rFonts w:ascii="Arial" w:hAnsi="Arial" w:cs="Arial"/>
                <w:sz w:val="20"/>
                <w:szCs w:val="20"/>
              </w:rPr>
              <w:t>administrazioaren</w:t>
            </w:r>
            <w:proofErr w:type="spellEnd"/>
            <w:r w:rsidRPr="00825779">
              <w:rPr>
                <w:rFonts w:ascii="Arial" w:hAnsi="Arial" w:cs="Arial"/>
                <w:sz w:val="20"/>
                <w:szCs w:val="20"/>
              </w:rPr>
              <w:t xml:space="preserve"> </w:t>
            </w:r>
            <w:proofErr w:type="spellStart"/>
            <w:r w:rsidRPr="00825779">
              <w:rPr>
                <w:rFonts w:ascii="Arial" w:hAnsi="Arial" w:cs="Arial"/>
                <w:sz w:val="20"/>
                <w:szCs w:val="20"/>
              </w:rPr>
              <w:t>arrazionalizazio</w:t>
            </w:r>
            <w:proofErr w:type="spellEnd"/>
            <w:r w:rsidRPr="00825779">
              <w:rPr>
                <w:rFonts w:ascii="Arial" w:hAnsi="Arial" w:cs="Arial"/>
                <w:sz w:val="20"/>
                <w:szCs w:val="20"/>
              </w:rPr>
              <w:t xml:space="preserve"> eta </w:t>
            </w:r>
            <w:proofErr w:type="spellStart"/>
            <w:r w:rsidRPr="00825779">
              <w:rPr>
                <w:rFonts w:ascii="Arial" w:hAnsi="Arial" w:cs="Arial"/>
                <w:sz w:val="20"/>
                <w:szCs w:val="20"/>
              </w:rPr>
              <w:t>iraunkortasunari</w:t>
            </w:r>
            <w:proofErr w:type="spellEnd"/>
            <w:r w:rsidRPr="00825779">
              <w:rPr>
                <w:rFonts w:ascii="Arial" w:hAnsi="Arial" w:cs="Arial"/>
                <w:sz w:val="20"/>
                <w:szCs w:val="20"/>
              </w:rPr>
              <w:t xml:space="preserve"> </w:t>
            </w:r>
            <w:proofErr w:type="spellStart"/>
            <w:r w:rsidRPr="00825779">
              <w:rPr>
                <w:rFonts w:ascii="Arial" w:hAnsi="Arial" w:cs="Arial"/>
                <w:sz w:val="20"/>
                <w:szCs w:val="20"/>
              </w:rPr>
              <w:t>buruzkoa</w:t>
            </w:r>
            <w:proofErr w:type="spellEnd"/>
            <w:r w:rsidRPr="00825779">
              <w:rPr>
                <w:rFonts w:ascii="Arial" w:hAnsi="Arial" w:cs="Arial"/>
                <w:sz w:val="20"/>
                <w:szCs w:val="20"/>
              </w:rPr>
              <w:t xml:space="preserve">, </w:t>
            </w:r>
            <w:proofErr w:type="spellStart"/>
            <w:r w:rsidRPr="00825779">
              <w:rPr>
                <w:rFonts w:ascii="Arial" w:hAnsi="Arial" w:cs="Arial"/>
                <w:sz w:val="20"/>
                <w:szCs w:val="20"/>
              </w:rPr>
              <w:t>emandako</w:t>
            </w:r>
            <w:proofErr w:type="spellEnd"/>
            <w:r w:rsidRPr="00825779">
              <w:rPr>
                <w:rFonts w:ascii="Arial" w:hAnsi="Arial" w:cs="Arial"/>
                <w:sz w:val="20"/>
                <w:szCs w:val="20"/>
              </w:rPr>
              <w:t xml:space="preserve"> </w:t>
            </w:r>
            <w:proofErr w:type="spellStart"/>
            <w:r w:rsidRPr="00825779">
              <w:rPr>
                <w:rFonts w:ascii="Arial" w:hAnsi="Arial" w:cs="Arial"/>
                <w:sz w:val="20"/>
                <w:szCs w:val="20"/>
              </w:rPr>
              <w:t>erredakzioa</w:t>
            </w:r>
            <w:proofErr w:type="spellEnd"/>
            <w:r w:rsidRPr="00825779">
              <w:rPr>
                <w:rFonts w:ascii="Arial" w:hAnsi="Arial" w:cs="Arial"/>
                <w:sz w:val="20"/>
                <w:szCs w:val="20"/>
              </w:rPr>
              <w:t xml:space="preserve">— eta </w:t>
            </w:r>
            <w:proofErr w:type="spellStart"/>
            <w:r w:rsidRPr="00825779">
              <w:rPr>
                <w:rFonts w:ascii="Arial" w:hAnsi="Arial" w:cs="Arial"/>
                <w:sz w:val="20"/>
                <w:szCs w:val="20"/>
              </w:rPr>
              <w:t>baita</w:t>
            </w:r>
            <w:proofErr w:type="spellEnd"/>
            <w:r w:rsidRPr="00825779">
              <w:rPr>
                <w:rFonts w:ascii="Arial" w:hAnsi="Arial" w:cs="Arial"/>
                <w:sz w:val="20"/>
                <w:szCs w:val="20"/>
              </w:rPr>
              <w:t xml:space="preserve"> </w:t>
            </w:r>
            <w:proofErr w:type="spellStart"/>
            <w:r w:rsidRPr="00825779">
              <w:rPr>
                <w:rFonts w:ascii="Arial" w:hAnsi="Arial" w:cs="Arial"/>
                <w:sz w:val="20"/>
                <w:szCs w:val="20"/>
              </w:rPr>
              <w:t>Kapital</w:t>
            </w:r>
            <w:proofErr w:type="spellEnd"/>
            <w:r w:rsidRPr="00825779">
              <w:rPr>
                <w:rFonts w:ascii="Arial" w:hAnsi="Arial" w:cs="Arial"/>
                <w:sz w:val="20"/>
                <w:szCs w:val="20"/>
              </w:rPr>
              <w:t xml:space="preserve"> </w:t>
            </w:r>
            <w:proofErr w:type="spellStart"/>
            <w:r w:rsidRPr="00825779">
              <w:rPr>
                <w:rFonts w:ascii="Arial" w:hAnsi="Arial" w:cs="Arial"/>
                <w:sz w:val="20"/>
                <w:szCs w:val="20"/>
              </w:rPr>
              <w:t>Sozietateen</w:t>
            </w:r>
            <w:proofErr w:type="spellEnd"/>
            <w:r w:rsidRPr="00825779">
              <w:rPr>
                <w:rFonts w:ascii="Arial" w:hAnsi="Arial" w:cs="Arial"/>
                <w:sz w:val="20"/>
                <w:szCs w:val="20"/>
              </w:rPr>
              <w:t xml:space="preserve"> 1/2010 </w:t>
            </w:r>
            <w:proofErr w:type="spellStart"/>
            <w:r w:rsidRPr="00825779">
              <w:rPr>
                <w:rFonts w:ascii="Arial" w:hAnsi="Arial" w:cs="Arial"/>
                <w:sz w:val="20"/>
                <w:szCs w:val="20"/>
              </w:rPr>
              <w:t>Legeak</w:t>
            </w:r>
            <w:proofErr w:type="spellEnd"/>
            <w:r w:rsidRPr="00825779">
              <w:rPr>
                <w:rFonts w:ascii="Arial" w:hAnsi="Arial" w:cs="Arial"/>
                <w:sz w:val="20"/>
                <w:szCs w:val="20"/>
              </w:rPr>
              <w:t xml:space="preserve">; </w:t>
            </w:r>
            <w:proofErr w:type="spellStart"/>
            <w:r w:rsidRPr="00825779">
              <w:rPr>
                <w:rFonts w:ascii="Arial" w:hAnsi="Arial" w:cs="Arial"/>
                <w:sz w:val="20"/>
                <w:szCs w:val="20"/>
              </w:rPr>
              <w:t>ikusita</w:t>
            </w:r>
            <w:proofErr w:type="spellEnd"/>
            <w:r w:rsidRPr="00825779">
              <w:rPr>
                <w:rFonts w:ascii="Arial" w:hAnsi="Arial" w:cs="Arial"/>
                <w:sz w:val="20"/>
                <w:szCs w:val="20"/>
              </w:rPr>
              <w:t xml:space="preserve"> </w:t>
            </w:r>
            <w:proofErr w:type="spellStart"/>
            <w:r w:rsidRPr="00825779">
              <w:rPr>
                <w:rFonts w:ascii="Arial" w:hAnsi="Arial" w:cs="Arial"/>
                <w:sz w:val="20"/>
                <w:szCs w:val="20"/>
              </w:rPr>
              <w:t>baita</w:t>
            </w:r>
            <w:proofErr w:type="spellEnd"/>
            <w:r w:rsidRPr="00825779">
              <w:rPr>
                <w:rFonts w:ascii="Arial" w:hAnsi="Arial" w:cs="Arial"/>
                <w:sz w:val="20"/>
                <w:szCs w:val="20"/>
              </w:rPr>
              <w:t xml:space="preserve"> </w:t>
            </w:r>
            <w:proofErr w:type="spellStart"/>
            <w:r w:rsidRPr="00825779">
              <w:rPr>
                <w:rFonts w:ascii="Arial" w:hAnsi="Arial" w:cs="Arial"/>
                <w:sz w:val="20"/>
                <w:szCs w:val="20"/>
              </w:rPr>
              <w:t>Udal</w:t>
            </w:r>
            <w:proofErr w:type="spellEnd"/>
            <w:r w:rsidRPr="00825779">
              <w:rPr>
                <w:rFonts w:ascii="Arial" w:hAnsi="Arial" w:cs="Arial"/>
                <w:sz w:val="20"/>
                <w:szCs w:val="20"/>
              </w:rPr>
              <w:t xml:space="preserve"> </w:t>
            </w:r>
            <w:proofErr w:type="spellStart"/>
            <w:r w:rsidRPr="00825779">
              <w:rPr>
                <w:rFonts w:ascii="Arial" w:hAnsi="Arial" w:cs="Arial"/>
                <w:sz w:val="20"/>
                <w:szCs w:val="20"/>
              </w:rPr>
              <w:t>Kontu-hartzaileak</w:t>
            </w:r>
            <w:proofErr w:type="spellEnd"/>
            <w:r w:rsidRPr="00825779">
              <w:rPr>
                <w:rFonts w:ascii="Arial" w:hAnsi="Arial" w:cs="Arial"/>
                <w:sz w:val="20"/>
                <w:szCs w:val="20"/>
              </w:rPr>
              <w:t xml:space="preserve">, </w:t>
            </w:r>
            <w:proofErr w:type="spellStart"/>
            <w:r w:rsidRPr="00825779">
              <w:rPr>
                <w:rFonts w:ascii="Arial" w:hAnsi="Arial" w:cs="Arial"/>
                <w:sz w:val="20"/>
                <w:szCs w:val="20"/>
              </w:rPr>
              <w:t>Udal</w:t>
            </w:r>
            <w:proofErr w:type="spellEnd"/>
            <w:r w:rsidRPr="00825779">
              <w:rPr>
                <w:rFonts w:ascii="Arial" w:hAnsi="Arial" w:cs="Arial"/>
                <w:sz w:val="20"/>
                <w:szCs w:val="20"/>
              </w:rPr>
              <w:t xml:space="preserve"> </w:t>
            </w:r>
            <w:proofErr w:type="spellStart"/>
            <w:r w:rsidRPr="00825779">
              <w:rPr>
                <w:rFonts w:ascii="Arial" w:hAnsi="Arial" w:cs="Arial"/>
                <w:sz w:val="20"/>
                <w:szCs w:val="20"/>
              </w:rPr>
              <w:t>Idazkari</w:t>
            </w:r>
            <w:proofErr w:type="spellEnd"/>
            <w:r w:rsidRPr="00825779">
              <w:rPr>
                <w:rFonts w:ascii="Arial" w:hAnsi="Arial" w:cs="Arial"/>
                <w:sz w:val="20"/>
                <w:szCs w:val="20"/>
              </w:rPr>
              <w:t xml:space="preserve"> </w:t>
            </w:r>
            <w:proofErr w:type="spellStart"/>
            <w:r w:rsidRPr="00825779">
              <w:rPr>
                <w:rFonts w:ascii="Arial" w:hAnsi="Arial" w:cs="Arial"/>
                <w:sz w:val="20"/>
                <w:szCs w:val="20"/>
              </w:rPr>
              <w:t>Nagusiak</w:t>
            </w:r>
            <w:proofErr w:type="spellEnd"/>
            <w:r w:rsidRPr="00825779">
              <w:rPr>
                <w:rFonts w:ascii="Arial" w:hAnsi="Arial" w:cs="Arial"/>
                <w:sz w:val="20"/>
                <w:szCs w:val="20"/>
              </w:rPr>
              <w:t xml:space="preserve"> eta "M. Jimeno Asesoría Tributaria y Administrativa" </w:t>
            </w:r>
            <w:proofErr w:type="spellStart"/>
            <w:r w:rsidRPr="00825779">
              <w:rPr>
                <w:rFonts w:ascii="Arial" w:hAnsi="Arial" w:cs="Arial"/>
                <w:sz w:val="20"/>
                <w:szCs w:val="20"/>
              </w:rPr>
              <w:t>aholkularitza-etxeak</w:t>
            </w:r>
            <w:proofErr w:type="spellEnd"/>
            <w:r w:rsidRPr="00825779">
              <w:rPr>
                <w:rFonts w:ascii="Arial" w:hAnsi="Arial" w:cs="Arial"/>
                <w:sz w:val="20"/>
                <w:szCs w:val="20"/>
              </w:rPr>
              <w:t xml:space="preserve"> </w:t>
            </w:r>
            <w:proofErr w:type="spellStart"/>
            <w:r w:rsidRPr="00825779">
              <w:rPr>
                <w:rFonts w:ascii="Arial" w:hAnsi="Arial" w:cs="Arial"/>
                <w:sz w:val="20"/>
                <w:szCs w:val="20"/>
              </w:rPr>
              <w:t>egindako</w:t>
            </w:r>
            <w:proofErr w:type="spellEnd"/>
            <w:r w:rsidRPr="00825779">
              <w:rPr>
                <w:rFonts w:ascii="Arial" w:hAnsi="Arial" w:cs="Arial"/>
                <w:sz w:val="20"/>
                <w:szCs w:val="20"/>
              </w:rPr>
              <w:t xml:space="preserve"> </w:t>
            </w:r>
            <w:proofErr w:type="spellStart"/>
            <w:r w:rsidRPr="00825779">
              <w:rPr>
                <w:rFonts w:ascii="Arial" w:hAnsi="Arial" w:cs="Arial"/>
                <w:sz w:val="20"/>
                <w:szCs w:val="20"/>
              </w:rPr>
              <w:t>txostenak</w:t>
            </w:r>
            <w:proofErr w:type="spellEnd"/>
            <w:r w:rsidRPr="00825779">
              <w:rPr>
                <w:rFonts w:ascii="Arial" w:hAnsi="Arial" w:cs="Arial"/>
                <w:sz w:val="20"/>
                <w:szCs w:val="20"/>
              </w:rPr>
              <w:t xml:space="preserve">; </w:t>
            </w: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r w:rsidRPr="00E51653">
              <w:rPr>
                <w:rFonts w:ascii="Arial" w:hAnsi="Arial" w:cs="Arial"/>
                <w:sz w:val="20"/>
                <w:szCs w:val="20"/>
              </w:rPr>
              <w:t>“A la vista de las pérdidas que la sociedad viene arrastrando en los ejercicios precedentes, en cumplimiento de la  Disposición Adicional Novena de la Ley 7/1985 de Bases de Régimen Local, redactada por la Ley 27/2013 de Racionalización y Sostenibilidad de la Administración Local, así como la Ley 1/2010 de Sociedades de Capital y vistos los informes emitidos por la Intervención Municipal, la Secretaria General y la asesoría  M Jimeno Asesoría  Tributaria y Administrativa:</w:t>
            </w: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proofErr w:type="spellStart"/>
            <w:r w:rsidRPr="00825779">
              <w:rPr>
                <w:rFonts w:ascii="Arial" w:hAnsi="Arial" w:cs="Arial"/>
                <w:b/>
                <w:sz w:val="20"/>
                <w:szCs w:val="20"/>
                <w:u w:val="single"/>
              </w:rPr>
              <w:t>Lehenengoa</w:t>
            </w:r>
            <w:proofErr w:type="spellEnd"/>
            <w:r w:rsidRPr="00825779">
              <w:rPr>
                <w:rFonts w:ascii="Arial" w:hAnsi="Arial" w:cs="Arial"/>
                <w:b/>
                <w:sz w:val="20"/>
                <w:szCs w:val="20"/>
                <w:u w:val="single"/>
              </w:rPr>
              <w:t>:</w:t>
            </w:r>
            <w:r w:rsidRPr="00825779">
              <w:rPr>
                <w:rFonts w:ascii="Arial" w:hAnsi="Arial" w:cs="Arial"/>
                <w:sz w:val="20"/>
                <w:szCs w:val="20"/>
              </w:rPr>
              <w:t xml:space="preserve"> “Inmobiliaria Municipal Eibarresa SAU </w:t>
            </w:r>
            <w:proofErr w:type="spellStart"/>
            <w:r w:rsidRPr="00825779">
              <w:rPr>
                <w:rFonts w:ascii="Arial" w:hAnsi="Arial" w:cs="Arial"/>
                <w:sz w:val="20"/>
                <w:szCs w:val="20"/>
              </w:rPr>
              <w:t>Udal</w:t>
            </w:r>
            <w:proofErr w:type="spellEnd"/>
            <w:r w:rsidRPr="00825779">
              <w:rPr>
                <w:rFonts w:ascii="Arial" w:hAnsi="Arial" w:cs="Arial"/>
                <w:sz w:val="20"/>
                <w:szCs w:val="20"/>
              </w:rPr>
              <w:t xml:space="preserve"> Inmobiliaria” </w:t>
            </w:r>
            <w:proofErr w:type="spellStart"/>
            <w:r w:rsidRPr="00825779">
              <w:rPr>
                <w:rFonts w:ascii="Arial" w:hAnsi="Arial" w:cs="Arial"/>
                <w:sz w:val="20"/>
                <w:szCs w:val="20"/>
              </w:rPr>
              <w:t>desegitea</w:t>
            </w:r>
            <w:proofErr w:type="spellEnd"/>
            <w:r w:rsidRPr="00825779">
              <w:rPr>
                <w:rFonts w:ascii="Arial" w:hAnsi="Arial" w:cs="Arial"/>
                <w:sz w:val="20"/>
                <w:szCs w:val="20"/>
              </w:rPr>
              <w:t xml:space="preserve"> </w:t>
            </w:r>
            <w:proofErr w:type="spellStart"/>
            <w:r w:rsidRPr="00825779">
              <w:rPr>
                <w:rFonts w:ascii="Arial" w:hAnsi="Arial" w:cs="Arial"/>
                <w:sz w:val="20"/>
                <w:szCs w:val="20"/>
              </w:rPr>
              <w:t>Toki</w:t>
            </w:r>
            <w:proofErr w:type="spellEnd"/>
            <w:r w:rsidRPr="00825779">
              <w:rPr>
                <w:rFonts w:ascii="Arial" w:hAnsi="Arial" w:cs="Arial"/>
                <w:sz w:val="20"/>
                <w:szCs w:val="20"/>
              </w:rPr>
              <w:t xml:space="preserve"> </w:t>
            </w:r>
            <w:proofErr w:type="spellStart"/>
            <w:r w:rsidRPr="00825779">
              <w:rPr>
                <w:rFonts w:ascii="Arial" w:hAnsi="Arial" w:cs="Arial"/>
                <w:sz w:val="20"/>
                <w:szCs w:val="20"/>
              </w:rPr>
              <w:t>Araubidearen</w:t>
            </w:r>
            <w:proofErr w:type="spellEnd"/>
            <w:r w:rsidRPr="00825779">
              <w:rPr>
                <w:rFonts w:ascii="Arial" w:hAnsi="Arial" w:cs="Arial"/>
                <w:sz w:val="20"/>
                <w:szCs w:val="20"/>
              </w:rPr>
              <w:t xml:space="preserve"> </w:t>
            </w:r>
            <w:proofErr w:type="spellStart"/>
            <w:r w:rsidRPr="00825779">
              <w:rPr>
                <w:rFonts w:ascii="Arial" w:hAnsi="Arial" w:cs="Arial"/>
                <w:sz w:val="20"/>
                <w:szCs w:val="20"/>
              </w:rPr>
              <w:t>Oinarrien</w:t>
            </w:r>
            <w:proofErr w:type="spellEnd"/>
            <w:r w:rsidRPr="00825779">
              <w:rPr>
                <w:rFonts w:ascii="Arial" w:hAnsi="Arial" w:cs="Arial"/>
                <w:sz w:val="20"/>
                <w:szCs w:val="20"/>
              </w:rPr>
              <w:t xml:space="preserve"> </w:t>
            </w:r>
            <w:proofErr w:type="spellStart"/>
            <w:r w:rsidRPr="00825779">
              <w:rPr>
                <w:rFonts w:ascii="Arial" w:hAnsi="Arial" w:cs="Arial"/>
                <w:sz w:val="20"/>
                <w:szCs w:val="20"/>
              </w:rPr>
              <w:t>Legeko</w:t>
            </w:r>
            <w:proofErr w:type="spellEnd"/>
            <w:r w:rsidRPr="00825779">
              <w:rPr>
                <w:rFonts w:ascii="Arial" w:hAnsi="Arial" w:cs="Arial"/>
                <w:sz w:val="20"/>
                <w:szCs w:val="20"/>
              </w:rPr>
              <w:t xml:space="preserve"> </w:t>
            </w:r>
            <w:proofErr w:type="spellStart"/>
            <w:r w:rsidRPr="00825779">
              <w:rPr>
                <w:rFonts w:ascii="Arial" w:hAnsi="Arial" w:cs="Arial"/>
                <w:sz w:val="20"/>
                <w:szCs w:val="20"/>
              </w:rPr>
              <w:t>Bederatzigarren</w:t>
            </w:r>
            <w:proofErr w:type="spellEnd"/>
            <w:r w:rsidRPr="00825779">
              <w:rPr>
                <w:rFonts w:ascii="Arial" w:hAnsi="Arial" w:cs="Arial"/>
                <w:sz w:val="20"/>
                <w:szCs w:val="20"/>
              </w:rPr>
              <w:t xml:space="preserve"> </w:t>
            </w:r>
            <w:proofErr w:type="spellStart"/>
            <w:r w:rsidRPr="00825779">
              <w:rPr>
                <w:rFonts w:ascii="Arial" w:hAnsi="Arial" w:cs="Arial"/>
                <w:sz w:val="20"/>
                <w:szCs w:val="20"/>
              </w:rPr>
              <w:t>Xedapen</w:t>
            </w:r>
            <w:proofErr w:type="spellEnd"/>
            <w:r w:rsidRPr="00825779">
              <w:rPr>
                <w:rFonts w:ascii="Arial" w:hAnsi="Arial" w:cs="Arial"/>
                <w:sz w:val="20"/>
                <w:szCs w:val="20"/>
              </w:rPr>
              <w:t xml:space="preserve"> </w:t>
            </w:r>
            <w:proofErr w:type="spellStart"/>
            <w:r w:rsidRPr="00825779">
              <w:rPr>
                <w:rFonts w:ascii="Arial" w:hAnsi="Arial" w:cs="Arial"/>
                <w:sz w:val="20"/>
                <w:szCs w:val="20"/>
              </w:rPr>
              <w:t>Gehigarriak</w:t>
            </w:r>
            <w:proofErr w:type="spellEnd"/>
            <w:r w:rsidRPr="00825779">
              <w:rPr>
                <w:rFonts w:ascii="Arial" w:hAnsi="Arial" w:cs="Arial"/>
                <w:sz w:val="20"/>
                <w:szCs w:val="20"/>
              </w:rPr>
              <w:t xml:space="preserve"> </w:t>
            </w:r>
            <w:proofErr w:type="spellStart"/>
            <w:r w:rsidRPr="00825779">
              <w:rPr>
                <w:rFonts w:ascii="Arial" w:hAnsi="Arial" w:cs="Arial"/>
                <w:sz w:val="20"/>
                <w:szCs w:val="20"/>
              </w:rPr>
              <w:t>ezarritakoaren</w:t>
            </w:r>
            <w:proofErr w:type="spellEnd"/>
            <w:r w:rsidRPr="00825779">
              <w:rPr>
                <w:rFonts w:ascii="Arial" w:hAnsi="Arial" w:cs="Arial"/>
                <w:sz w:val="20"/>
                <w:szCs w:val="20"/>
              </w:rPr>
              <w:t xml:space="preserve"> </w:t>
            </w:r>
            <w:proofErr w:type="spellStart"/>
            <w:r w:rsidRPr="00825779">
              <w:rPr>
                <w:rFonts w:ascii="Arial" w:hAnsi="Arial" w:cs="Arial"/>
                <w:sz w:val="20"/>
                <w:szCs w:val="20"/>
              </w:rPr>
              <w:t>arabera</w:t>
            </w:r>
            <w:proofErr w:type="spellEnd"/>
            <w:r w:rsidRPr="00825779">
              <w:rPr>
                <w:rFonts w:ascii="Arial" w:hAnsi="Arial" w:cs="Arial"/>
                <w:sz w:val="20"/>
                <w:szCs w:val="20"/>
              </w:rPr>
              <w:t xml:space="preserve">.  </w:t>
            </w:r>
            <w:proofErr w:type="spellStart"/>
            <w:r w:rsidRPr="00825779">
              <w:rPr>
                <w:rFonts w:ascii="Arial" w:hAnsi="Arial" w:cs="Arial"/>
                <w:sz w:val="20"/>
                <w:szCs w:val="20"/>
              </w:rPr>
              <w:t>Sozietate</w:t>
            </w:r>
            <w:proofErr w:type="spellEnd"/>
            <w:r w:rsidRPr="00825779">
              <w:rPr>
                <w:rFonts w:ascii="Arial" w:hAnsi="Arial" w:cs="Arial"/>
                <w:sz w:val="20"/>
                <w:szCs w:val="20"/>
              </w:rPr>
              <w:t xml:space="preserve"> </w:t>
            </w:r>
            <w:proofErr w:type="spellStart"/>
            <w:r w:rsidRPr="00825779">
              <w:rPr>
                <w:rFonts w:ascii="Arial" w:hAnsi="Arial" w:cs="Arial"/>
                <w:sz w:val="20"/>
                <w:szCs w:val="20"/>
              </w:rPr>
              <w:t>horrek</w:t>
            </w:r>
            <w:proofErr w:type="spellEnd"/>
            <w:r w:rsidRPr="00825779">
              <w:rPr>
                <w:rFonts w:ascii="Arial" w:hAnsi="Arial" w:cs="Arial"/>
                <w:sz w:val="20"/>
                <w:szCs w:val="20"/>
              </w:rPr>
              <w:t xml:space="preserve"> </w:t>
            </w:r>
            <w:proofErr w:type="spellStart"/>
            <w:r w:rsidRPr="00825779">
              <w:rPr>
                <w:rFonts w:ascii="Arial" w:hAnsi="Arial" w:cs="Arial"/>
                <w:sz w:val="20"/>
                <w:szCs w:val="20"/>
              </w:rPr>
              <w:t>bere</w:t>
            </w:r>
            <w:proofErr w:type="spellEnd"/>
            <w:r w:rsidRPr="00825779">
              <w:rPr>
                <w:rFonts w:ascii="Arial" w:hAnsi="Arial" w:cs="Arial"/>
                <w:sz w:val="20"/>
                <w:szCs w:val="20"/>
              </w:rPr>
              <w:t xml:space="preserve"> </w:t>
            </w:r>
            <w:proofErr w:type="spellStart"/>
            <w:r w:rsidRPr="00825779">
              <w:rPr>
                <w:rFonts w:ascii="Arial" w:hAnsi="Arial" w:cs="Arial"/>
                <w:sz w:val="20"/>
                <w:szCs w:val="20"/>
              </w:rPr>
              <w:t>nortasun</w:t>
            </w:r>
            <w:proofErr w:type="spellEnd"/>
            <w:r w:rsidRPr="00825779">
              <w:rPr>
                <w:rFonts w:ascii="Arial" w:hAnsi="Arial" w:cs="Arial"/>
                <w:sz w:val="20"/>
                <w:szCs w:val="20"/>
              </w:rPr>
              <w:t xml:space="preserve"> </w:t>
            </w:r>
            <w:proofErr w:type="spellStart"/>
            <w:r w:rsidRPr="00825779">
              <w:rPr>
                <w:rFonts w:ascii="Arial" w:hAnsi="Arial" w:cs="Arial"/>
                <w:sz w:val="20"/>
                <w:szCs w:val="20"/>
              </w:rPr>
              <w:t>juridikoa</w:t>
            </w:r>
            <w:proofErr w:type="spellEnd"/>
            <w:r w:rsidRPr="00825779">
              <w:rPr>
                <w:rFonts w:ascii="Arial" w:hAnsi="Arial" w:cs="Arial"/>
                <w:sz w:val="20"/>
                <w:szCs w:val="20"/>
              </w:rPr>
              <w:t xml:space="preserve"> </w:t>
            </w:r>
            <w:proofErr w:type="spellStart"/>
            <w:r w:rsidRPr="00825779">
              <w:rPr>
                <w:rFonts w:ascii="Arial" w:hAnsi="Arial" w:cs="Arial"/>
                <w:sz w:val="20"/>
                <w:szCs w:val="20"/>
              </w:rPr>
              <w:t>mantentzen</w:t>
            </w:r>
            <w:proofErr w:type="spellEnd"/>
            <w:r w:rsidRPr="00825779">
              <w:rPr>
                <w:rFonts w:ascii="Arial" w:hAnsi="Arial" w:cs="Arial"/>
                <w:sz w:val="20"/>
                <w:szCs w:val="20"/>
              </w:rPr>
              <w:t xml:space="preserve"> </w:t>
            </w:r>
            <w:proofErr w:type="spellStart"/>
            <w:r w:rsidRPr="00825779">
              <w:rPr>
                <w:rFonts w:ascii="Arial" w:hAnsi="Arial" w:cs="Arial"/>
                <w:sz w:val="20"/>
                <w:szCs w:val="20"/>
              </w:rPr>
              <w:t>jarraituko</w:t>
            </w:r>
            <w:proofErr w:type="spellEnd"/>
            <w:r w:rsidRPr="00825779">
              <w:rPr>
                <w:rFonts w:ascii="Arial" w:hAnsi="Arial" w:cs="Arial"/>
                <w:sz w:val="20"/>
                <w:szCs w:val="20"/>
              </w:rPr>
              <w:t xml:space="preserve"> du, </w:t>
            </w:r>
            <w:proofErr w:type="spellStart"/>
            <w:r w:rsidRPr="00825779">
              <w:rPr>
                <w:rFonts w:ascii="Arial" w:hAnsi="Arial" w:cs="Arial"/>
                <w:sz w:val="20"/>
                <w:szCs w:val="20"/>
              </w:rPr>
              <w:t>likidazio-aldian</w:t>
            </w:r>
            <w:proofErr w:type="spellEnd"/>
            <w:r w:rsidRPr="00825779">
              <w:rPr>
                <w:rFonts w:ascii="Arial" w:hAnsi="Arial" w:cs="Arial"/>
                <w:sz w:val="20"/>
                <w:szCs w:val="20"/>
              </w:rPr>
              <w:t xml:space="preserve"> </w:t>
            </w:r>
            <w:proofErr w:type="spellStart"/>
            <w:r w:rsidRPr="00825779">
              <w:rPr>
                <w:rFonts w:ascii="Arial" w:hAnsi="Arial" w:cs="Arial"/>
                <w:sz w:val="20"/>
                <w:szCs w:val="20"/>
              </w:rPr>
              <w:t>sartuko</w:t>
            </w:r>
            <w:proofErr w:type="spellEnd"/>
            <w:r w:rsidRPr="00825779">
              <w:rPr>
                <w:rFonts w:ascii="Arial" w:hAnsi="Arial" w:cs="Arial"/>
                <w:sz w:val="20"/>
                <w:szCs w:val="20"/>
              </w:rPr>
              <w:t xml:space="preserve"> da eta </w:t>
            </w:r>
            <w:proofErr w:type="spellStart"/>
            <w:r w:rsidRPr="00825779">
              <w:rPr>
                <w:rFonts w:ascii="Arial" w:hAnsi="Arial" w:cs="Arial"/>
                <w:sz w:val="20"/>
                <w:szCs w:val="20"/>
              </w:rPr>
              <w:t>bere</w:t>
            </w:r>
            <w:proofErr w:type="spellEnd"/>
            <w:r w:rsidRPr="00825779">
              <w:rPr>
                <w:rFonts w:ascii="Arial" w:hAnsi="Arial" w:cs="Arial"/>
                <w:sz w:val="20"/>
                <w:szCs w:val="20"/>
              </w:rPr>
              <w:t xml:space="preserve"> </w:t>
            </w:r>
            <w:proofErr w:type="spellStart"/>
            <w:r w:rsidRPr="00825779">
              <w:rPr>
                <w:rFonts w:ascii="Arial" w:hAnsi="Arial" w:cs="Arial"/>
                <w:sz w:val="20"/>
                <w:szCs w:val="20"/>
              </w:rPr>
              <w:t>izenari</w:t>
            </w:r>
            <w:proofErr w:type="spellEnd"/>
            <w:r w:rsidRPr="00825779">
              <w:rPr>
                <w:rFonts w:ascii="Arial" w:hAnsi="Arial" w:cs="Arial"/>
                <w:sz w:val="20"/>
                <w:szCs w:val="20"/>
              </w:rPr>
              <w:t xml:space="preserve"> “</w:t>
            </w:r>
            <w:proofErr w:type="spellStart"/>
            <w:r w:rsidRPr="00825779">
              <w:rPr>
                <w:rFonts w:ascii="Arial" w:hAnsi="Arial" w:cs="Arial"/>
                <w:sz w:val="20"/>
                <w:szCs w:val="20"/>
              </w:rPr>
              <w:t>likidazioan</w:t>
            </w:r>
            <w:proofErr w:type="spellEnd"/>
            <w:r w:rsidRPr="00825779">
              <w:rPr>
                <w:rFonts w:ascii="Arial" w:hAnsi="Arial" w:cs="Arial"/>
                <w:sz w:val="20"/>
                <w:szCs w:val="20"/>
              </w:rPr>
              <w:t xml:space="preserve">” </w:t>
            </w:r>
            <w:proofErr w:type="spellStart"/>
            <w:r w:rsidRPr="00825779">
              <w:rPr>
                <w:rFonts w:ascii="Arial" w:hAnsi="Arial" w:cs="Arial"/>
                <w:sz w:val="20"/>
                <w:szCs w:val="20"/>
              </w:rPr>
              <w:t>adierazpidea</w:t>
            </w:r>
            <w:proofErr w:type="spellEnd"/>
            <w:r w:rsidRPr="00825779">
              <w:rPr>
                <w:rFonts w:ascii="Arial" w:hAnsi="Arial" w:cs="Arial"/>
                <w:sz w:val="20"/>
                <w:szCs w:val="20"/>
              </w:rPr>
              <w:t xml:space="preserve"> </w:t>
            </w:r>
            <w:proofErr w:type="spellStart"/>
            <w:r w:rsidRPr="00825779">
              <w:rPr>
                <w:rFonts w:ascii="Arial" w:hAnsi="Arial" w:cs="Arial"/>
                <w:sz w:val="20"/>
                <w:szCs w:val="20"/>
              </w:rPr>
              <w:t>gehituko</w:t>
            </w:r>
            <w:proofErr w:type="spellEnd"/>
            <w:r w:rsidRPr="00825779">
              <w:rPr>
                <w:rFonts w:ascii="Arial" w:hAnsi="Arial" w:cs="Arial"/>
                <w:sz w:val="20"/>
                <w:szCs w:val="20"/>
              </w:rPr>
              <w:t xml:space="preserve"> dio, </w:t>
            </w:r>
            <w:proofErr w:type="spellStart"/>
            <w:r w:rsidRPr="00825779">
              <w:rPr>
                <w:rFonts w:ascii="Arial" w:hAnsi="Arial" w:cs="Arial"/>
                <w:sz w:val="20"/>
                <w:szCs w:val="20"/>
              </w:rPr>
              <w:t>beraz</w:t>
            </w:r>
            <w:proofErr w:type="spellEnd"/>
            <w:r w:rsidRPr="00825779">
              <w:rPr>
                <w:rFonts w:ascii="Arial" w:hAnsi="Arial" w:cs="Arial"/>
                <w:sz w:val="20"/>
                <w:szCs w:val="20"/>
              </w:rPr>
              <w:t xml:space="preserve">, </w:t>
            </w:r>
            <w:proofErr w:type="spellStart"/>
            <w:r w:rsidRPr="00825779">
              <w:rPr>
                <w:rFonts w:ascii="Arial" w:hAnsi="Arial" w:cs="Arial"/>
                <w:sz w:val="20"/>
                <w:szCs w:val="20"/>
              </w:rPr>
              <w:t>izen</w:t>
            </w:r>
            <w:proofErr w:type="spellEnd"/>
            <w:r w:rsidRPr="00825779">
              <w:rPr>
                <w:rFonts w:ascii="Arial" w:hAnsi="Arial" w:cs="Arial"/>
                <w:sz w:val="20"/>
                <w:szCs w:val="20"/>
              </w:rPr>
              <w:t xml:space="preserve"> </w:t>
            </w:r>
            <w:proofErr w:type="spellStart"/>
            <w:r w:rsidRPr="00825779">
              <w:rPr>
                <w:rFonts w:ascii="Arial" w:hAnsi="Arial" w:cs="Arial"/>
                <w:sz w:val="20"/>
                <w:szCs w:val="20"/>
              </w:rPr>
              <w:t>hau</w:t>
            </w:r>
            <w:proofErr w:type="spellEnd"/>
            <w:r w:rsidRPr="00825779">
              <w:rPr>
                <w:rFonts w:ascii="Arial" w:hAnsi="Arial" w:cs="Arial"/>
                <w:sz w:val="20"/>
                <w:szCs w:val="20"/>
              </w:rPr>
              <w:t xml:space="preserve"> </w:t>
            </w:r>
            <w:proofErr w:type="spellStart"/>
            <w:r w:rsidRPr="00825779">
              <w:rPr>
                <w:rFonts w:ascii="Arial" w:hAnsi="Arial" w:cs="Arial"/>
                <w:sz w:val="20"/>
                <w:szCs w:val="20"/>
              </w:rPr>
              <w:t>hartuko</w:t>
            </w:r>
            <w:proofErr w:type="spellEnd"/>
            <w:r w:rsidRPr="00825779">
              <w:rPr>
                <w:rFonts w:ascii="Arial" w:hAnsi="Arial" w:cs="Arial"/>
                <w:sz w:val="20"/>
                <w:szCs w:val="20"/>
              </w:rPr>
              <w:t xml:space="preserve"> du: "</w:t>
            </w:r>
            <w:r w:rsidRPr="00825779">
              <w:rPr>
                <w:rFonts w:ascii="Arial" w:hAnsi="Arial" w:cs="Arial"/>
                <w:b/>
                <w:sz w:val="20"/>
                <w:szCs w:val="20"/>
              </w:rPr>
              <w:t>INMOBILIARIA MUNICIPAL EIBARRESA SAU UDAL INMOBILIARIA, LIKIDAZIOAN</w:t>
            </w:r>
            <w:r w:rsidRPr="00825779">
              <w:rPr>
                <w:rFonts w:ascii="Arial" w:hAnsi="Arial" w:cs="Arial"/>
                <w:sz w:val="20"/>
                <w:szCs w:val="20"/>
              </w:rPr>
              <w:t xml:space="preserve">". </w:t>
            </w: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r w:rsidRPr="00E51653">
              <w:rPr>
                <w:rFonts w:ascii="Arial" w:hAnsi="Arial" w:cs="Arial"/>
                <w:b/>
                <w:sz w:val="20"/>
                <w:szCs w:val="20"/>
                <w:u w:val="single"/>
              </w:rPr>
              <w:t>Primero</w:t>
            </w:r>
            <w:r w:rsidRPr="00E51653">
              <w:rPr>
                <w:rFonts w:ascii="Arial" w:hAnsi="Arial" w:cs="Arial"/>
                <w:b/>
                <w:sz w:val="20"/>
                <w:szCs w:val="20"/>
              </w:rPr>
              <w:t>:</w:t>
            </w:r>
            <w:r w:rsidRPr="00E51653">
              <w:rPr>
                <w:rFonts w:ascii="Arial" w:hAnsi="Arial" w:cs="Arial"/>
                <w:sz w:val="20"/>
                <w:szCs w:val="20"/>
              </w:rPr>
              <w:t xml:space="preserve"> Disolver la sociedad municipal “Inmobiliaria Municipal Eibarresa S.AU.”, según lo establecido en la Disposición Adicional Novena de la Ley de Bases de Régimen Local. Dicha Sociedad seguirá conservando su personalidad jurídica, entrando en periodo de liquidación y añadiendo a su denominación la expresión en Liquidación, pasando a denominarse </w:t>
            </w:r>
            <w:r w:rsidRPr="00E51653">
              <w:rPr>
                <w:rFonts w:ascii="Arial" w:hAnsi="Arial" w:cs="Arial"/>
                <w:b/>
                <w:sz w:val="20"/>
                <w:szCs w:val="20"/>
              </w:rPr>
              <w:t>“INMOBILIARIA MUNICIPAL EIBARRESA S.A.U., EN LIQUIDACION</w:t>
            </w:r>
            <w:r w:rsidRPr="00E51653">
              <w:rPr>
                <w:rFonts w:ascii="Arial" w:hAnsi="Arial" w:cs="Arial"/>
                <w:sz w:val="20"/>
                <w:szCs w:val="20"/>
              </w:rPr>
              <w:t>”.</w:t>
            </w: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lang w:val="es-ES_tradnl"/>
              </w:rPr>
            </w:pPr>
            <w:r w:rsidRPr="00825779">
              <w:rPr>
                <w:rFonts w:ascii="Arial" w:hAnsi="Arial" w:cs="Arial"/>
                <w:b/>
                <w:sz w:val="20"/>
                <w:szCs w:val="20"/>
                <w:u w:val="single"/>
              </w:rPr>
              <w:t>BIGARRENA:</w:t>
            </w:r>
            <w:r w:rsidRPr="00825779">
              <w:rPr>
                <w:rFonts w:ascii="Arial" w:hAnsi="Arial" w:cs="Arial"/>
                <w:sz w:val="20"/>
                <w:szCs w:val="20"/>
                <w:lang w:val="es-ES_tradnl"/>
              </w:rPr>
              <w:t xml:space="preserve"> </w:t>
            </w:r>
            <w:proofErr w:type="spellStart"/>
            <w:r w:rsidRPr="00825779">
              <w:rPr>
                <w:rFonts w:ascii="Arial" w:hAnsi="Arial" w:cs="Arial"/>
                <w:sz w:val="20"/>
                <w:szCs w:val="20"/>
              </w:rPr>
              <w:t>Administrazio</w:t>
            </w:r>
            <w:proofErr w:type="spellEnd"/>
            <w:r w:rsidRPr="00825779">
              <w:rPr>
                <w:rFonts w:ascii="Arial" w:hAnsi="Arial" w:cs="Arial"/>
                <w:sz w:val="20"/>
                <w:szCs w:val="20"/>
              </w:rPr>
              <w:t xml:space="preserve"> </w:t>
            </w:r>
            <w:proofErr w:type="spellStart"/>
            <w:r w:rsidRPr="00825779">
              <w:rPr>
                <w:rFonts w:ascii="Arial" w:hAnsi="Arial" w:cs="Arial"/>
                <w:sz w:val="20"/>
                <w:szCs w:val="20"/>
              </w:rPr>
              <w:t>Kontseilua</w:t>
            </w:r>
            <w:proofErr w:type="spellEnd"/>
            <w:r w:rsidRPr="00825779">
              <w:rPr>
                <w:rFonts w:ascii="Arial" w:hAnsi="Arial" w:cs="Arial"/>
                <w:sz w:val="20"/>
                <w:szCs w:val="20"/>
              </w:rPr>
              <w:t xml:space="preserve"> </w:t>
            </w:r>
            <w:proofErr w:type="spellStart"/>
            <w:r w:rsidRPr="00825779">
              <w:rPr>
                <w:rFonts w:ascii="Arial" w:hAnsi="Arial" w:cs="Arial"/>
                <w:sz w:val="20"/>
                <w:szCs w:val="20"/>
              </w:rPr>
              <w:t>kargugabetzea</w:t>
            </w:r>
            <w:proofErr w:type="spellEnd"/>
            <w:r w:rsidRPr="00825779">
              <w:rPr>
                <w:rFonts w:ascii="Arial" w:hAnsi="Arial" w:cs="Arial"/>
                <w:sz w:val="20"/>
                <w:szCs w:val="20"/>
              </w:rPr>
              <w:t xml:space="preserve">. </w:t>
            </w:r>
            <w:proofErr w:type="spellStart"/>
            <w:r w:rsidRPr="00825779">
              <w:rPr>
                <w:rFonts w:ascii="Arial" w:hAnsi="Arial" w:cs="Arial"/>
                <w:sz w:val="20"/>
                <w:szCs w:val="20"/>
              </w:rPr>
              <w:t>Hauek</w:t>
            </w:r>
            <w:proofErr w:type="spellEnd"/>
            <w:r w:rsidRPr="00825779">
              <w:rPr>
                <w:rFonts w:ascii="Arial" w:hAnsi="Arial" w:cs="Arial"/>
                <w:sz w:val="20"/>
                <w:szCs w:val="20"/>
              </w:rPr>
              <w:t xml:space="preserve"> </w:t>
            </w:r>
            <w:proofErr w:type="spellStart"/>
            <w:r w:rsidRPr="00825779">
              <w:rPr>
                <w:rFonts w:ascii="Arial" w:hAnsi="Arial" w:cs="Arial"/>
                <w:sz w:val="20"/>
                <w:szCs w:val="20"/>
              </w:rPr>
              <w:t>osatzen</w:t>
            </w:r>
            <w:proofErr w:type="spellEnd"/>
            <w:r w:rsidRPr="00825779">
              <w:rPr>
                <w:rFonts w:ascii="Arial" w:hAnsi="Arial" w:cs="Arial"/>
                <w:sz w:val="20"/>
                <w:szCs w:val="20"/>
              </w:rPr>
              <w:t xml:space="preserve"> </w:t>
            </w:r>
            <w:proofErr w:type="spellStart"/>
            <w:r w:rsidRPr="00825779">
              <w:rPr>
                <w:rFonts w:ascii="Arial" w:hAnsi="Arial" w:cs="Arial"/>
                <w:sz w:val="20"/>
                <w:szCs w:val="20"/>
              </w:rPr>
              <w:t>dute</w:t>
            </w:r>
            <w:proofErr w:type="spellEnd"/>
            <w:r w:rsidRPr="00825779">
              <w:rPr>
                <w:rFonts w:ascii="Arial" w:hAnsi="Arial" w:cs="Arial"/>
                <w:sz w:val="20"/>
                <w:szCs w:val="20"/>
              </w:rPr>
              <w:t>:</w:t>
            </w:r>
            <w:r w:rsidRPr="00825779">
              <w:rPr>
                <w:rFonts w:ascii="Arial" w:hAnsi="Arial" w:cs="Arial"/>
                <w:sz w:val="20"/>
                <w:szCs w:val="20"/>
                <w:lang w:val="es-ES_tradnl"/>
              </w:rPr>
              <w:t xml:space="preserve"> </w:t>
            </w:r>
          </w:p>
        </w:tc>
        <w:tc>
          <w:tcPr>
            <w:tcW w:w="4751" w:type="dxa"/>
            <w:shd w:val="clear" w:color="auto" w:fill="auto"/>
          </w:tcPr>
          <w:p w:rsidR="00E51653" w:rsidRPr="00E51653" w:rsidRDefault="00E51653" w:rsidP="00E51653">
            <w:pPr>
              <w:spacing w:line="240" w:lineRule="auto"/>
              <w:jc w:val="both"/>
              <w:rPr>
                <w:rFonts w:ascii="Arial" w:hAnsi="Arial" w:cs="Arial"/>
                <w:sz w:val="20"/>
                <w:szCs w:val="20"/>
                <w:lang w:val="es-ES_tradnl"/>
              </w:rPr>
            </w:pPr>
            <w:r w:rsidRPr="00E51653">
              <w:rPr>
                <w:rFonts w:ascii="Arial" w:hAnsi="Arial" w:cs="Arial"/>
                <w:b/>
                <w:sz w:val="20"/>
                <w:szCs w:val="20"/>
                <w:u w:val="single"/>
                <w:lang w:val="es-ES_tradnl"/>
              </w:rPr>
              <w:t>Segundo</w:t>
            </w:r>
            <w:r w:rsidRPr="00E51653">
              <w:rPr>
                <w:rFonts w:ascii="Arial" w:hAnsi="Arial" w:cs="Arial"/>
                <w:b/>
                <w:sz w:val="20"/>
                <w:szCs w:val="20"/>
                <w:lang w:val="es-ES_tradnl"/>
              </w:rPr>
              <w:t>:</w:t>
            </w:r>
            <w:r w:rsidRPr="00E51653">
              <w:rPr>
                <w:rFonts w:ascii="Arial" w:hAnsi="Arial" w:cs="Arial"/>
                <w:sz w:val="20"/>
                <w:szCs w:val="20"/>
                <w:lang w:val="es-ES_tradnl"/>
              </w:rPr>
              <w:t xml:space="preserve"> Cesar al Consejo de Administración, formado por los siguientes: </w:t>
            </w:r>
          </w:p>
        </w:tc>
      </w:tr>
      <w:tr w:rsidR="00E51653" w:rsidRPr="00E51653" w:rsidTr="00E51653">
        <w:tc>
          <w:tcPr>
            <w:tcW w:w="4870" w:type="dxa"/>
          </w:tcPr>
          <w:p w:rsidR="00E51653" w:rsidRPr="00825779" w:rsidRDefault="00E51653" w:rsidP="00E51653">
            <w:pPr>
              <w:spacing w:line="240" w:lineRule="auto"/>
              <w:jc w:val="both"/>
              <w:rPr>
                <w:rFonts w:ascii="Arial" w:hAnsi="Arial" w:cs="Arial"/>
                <w:b/>
                <w:sz w:val="20"/>
                <w:szCs w:val="20"/>
                <w:lang w:val="es-ES_tradnl"/>
              </w:rPr>
            </w:pPr>
          </w:p>
        </w:tc>
        <w:tc>
          <w:tcPr>
            <w:tcW w:w="4751" w:type="dxa"/>
            <w:shd w:val="clear" w:color="auto" w:fill="auto"/>
          </w:tcPr>
          <w:p w:rsidR="00E51653" w:rsidRPr="00E51653" w:rsidRDefault="00E51653" w:rsidP="00E51653">
            <w:pPr>
              <w:spacing w:line="240" w:lineRule="auto"/>
              <w:jc w:val="both"/>
              <w:rPr>
                <w:rFonts w:ascii="Arial" w:hAnsi="Arial" w:cs="Arial"/>
                <w:b/>
                <w:sz w:val="20"/>
                <w:szCs w:val="20"/>
                <w:lang w:val="es-ES_tradnl"/>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Miguel de los Toyos </w:t>
            </w:r>
            <w:proofErr w:type="spellStart"/>
            <w:r w:rsidRPr="00825779">
              <w:rPr>
                <w:rFonts w:ascii="Arial" w:eastAsia="Times New Roman" w:hAnsi="Arial"/>
                <w:sz w:val="20"/>
                <w:szCs w:val="20"/>
                <w:lang w:eastAsia="es-ES"/>
              </w:rPr>
              <w:t>Nazabal</w:t>
            </w:r>
            <w:proofErr w:type="spellEnd"/>
            <w:r w:rsidRPr="00825779">
              <w:rPr>
                <w:rFonts w:ascii="Arial" w:eastAsia="Times New Roman" w:hAnsi="Arial"/>
                <w:sz w:val="20"/>
                <w:szCs w:val="20"/>
                <w:lang w:eastAsia="es-ES"/>
              </w:rPr>
              <w:t xml:space="preserve">, </w:t>
            </w:r>
          </w:p>
        </w:tc>
        <w:tc>
          <w:tcPr>
            <w:tcW w:w="4751" w:type="dxa"/>
            <w:shd w:val="clear" w:color="auto" w:fill="auto"/>
          </w:tcPr>
          <w:p w:rsidR="00E51653" w:rsidRPr="00E51653" w:rsidRDefault="00600B6C" w:rsidP="00600B6C">
            <w:pPr>
              <w:spacing w:after="0" w:line="240" w:lineRule="auto"/>
              <w:jc w:val="both"/>
              <w:rPr>
                <w:rFonts w:ascii="Arial" w:eastAsia="Times New Roman" w:hAnsi="Arial"/>
                <w:sz w:val="20"/>
                <w:szCs w:val="20"/>
                <w:lang w:eastAsia="es-ES"/>
              </w:rPr>
            </w:pPr>
            <w:r>
              <w:rPr>
                <w:rFonts w:ascii="Arial" w:eastAsia="Times New Roman" w:hAnsi="Arial"/>
                <w:sz w:val="20"/>
                <w:szCs w:val="20"/>
                <w:lang w:eastAsia="es-ES"/>
              </w:rPr>
              <w:t xml:space="preserve">- Miguel de los Toyos </w:t>
            </w:r>
            <w:proofErr w:type="spellStart"/>
            <w:r>
              <w:rPr>
                <w:rFonts w:ascii="Arial" w:eastAsia="Times New Roman" w:hAnsi="Arial"/>
                <w:sz w:val="20"/>
                <w:szCs w:val="20"/>
                <w:lang w:eastAsia="es-ES"/>
              </w:rPr>
              <w:t>Nazabal</w:t>
            </w:r>
            <w:proofErr w:type="spellEnd"/>
            <w:r w:rsidR="00E51653" w:rsidRPr="00E51653">
              <w:rPr>
                <w:rFonts w:ascii="Arial" w:eastAsia="Times New Roman" w:hAnsi="Arial"/>
                <w:sz w:val="20"/>
                <w:szCs w:val="20"/>
                <w:lang w:eastAsia="es-ES"/>
              </w:rPr>
              <w:t>.</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Arcadio Benitez Dávila </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Arcadio Benítez Dávila </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Alberto </w:t>
            </w:r>
            <w:proofErr w:type="spellStart"/>
            <w:r w:rsidRPr="00825779">
              <w:rPr>
                <w:rFonts w:ascii="Arial" w:eastAsia="Times New Roman" w:hAnsi="Arial"/>
                <w:sz w:val="20"/>
                <w:szCs w:val="20"/>
                <w:lang w:eastAsia="es-ES"/>
              </w:rPr>
              <w:t>Albistegui</w:t>
            </w:r>
            <w:proofErr w:type="spellEnd"/>
            <w:r w:rsidRPr="00825779">
              <w:rPr>
                <w:rFonts w:ascii="Arial" w:eastAsia="Times New Roman" w:hAnsi="Arial"/>
                <w:sz w:val="20"/>
                <w:szCs w:val="20"/>
                <w:lang w:eastAsia="es-ES"/>
              </w:rPr>
              <w:t xml:space="preserve"> </w:t>
            </w:r>
            <w:proofErr w:type="spellStart"/>
            <w:r w:rsidRPr="00825779">
              <w:rPr>
                <w:rFonts w:ascii="Arial" w:eastAsia="Times New Roman" w:hAnsi="Arial"/>
                <w:sz w:val="20"/>
                <w:szCs w:val="20"/>
                <w:lang w:eastAsia="es-ES"/>
              </w:rPr>
              <w:t>Zamacola</w:t>
            </w:r>
            <w:proofErr w:type="spellEnd"/>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Alberto </w:t>
            </w:r>
            <w:proofErr w:type="spellStart"/>
            <w:r w:rsidRPr="00E51653">
              <w:rPr>
                <w:rFonts w:ascii="Arial" w:eastAsia="Times New Roman" w:hAnsi="Arial"/>
                <w:sz w:val="20"/>
                <w:szCs w:val="20"/>
                <w:lang w:eastAsia="es-ES"/>
              </w:rPr>
              <w:t>Albistegui</w:t>
            </w:r>
            <w:proofErr w:type="spellEnd"/>
            <w:r w:rsidRPr="00E51653">
              <w:rPr>
                <w:rFonts w:ascii="Arial" w:eastAsia="Times New Roman" w:hAnsi="Arial"/>
                <w:sz w:val="20"/>
                <w:szCs w:val="20"/>
                <w:lang w:eastAsia="es-ES"/>
              </w:rPr>
              <w:t xml:space="preserve"> </w:t>
            </w:r>
            <w:proofErr w:type="spellStart"/>
            <w:r w:rsidRPr="00E51653">
              <w:rPr>
                <w:rFonts w:ascii="Arial" w:eastAsia="Times New Roman" w:hAnsi="Arial"/>
                <w:sz w:val="20"/>
                <w:szCs w:val="20"/>
                <w:lang w:eastAsia="es-ES"/>
              </w:rPr>
              <w:t>Zamacola</w:t>
            </w:r>
            <w:proofErr w:type="spellEnd"/>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Ana Telleria Etxeberria</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Ana Telleria Etxeberria</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Enrique Artamendi Benito</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Enrique Artamendi Benito</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Josu Mendicute Rodríguez</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Josu Mendicute Rodríguez</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Javier Zorrakin </w:t>
            </w:r>
            <w:proofErr w:type="spellStart"/>
            <w:r w:rsidRPr="00825779">
              <w:rPr>
                <w:rFonts w:ascii="Arial" w:eastAsia="Times New Roman" w:hAnsi="Arial"/>
                <w:sz w:val="20"/>
                <w:szCs w:val="20"/>
                <w:lang w:eastAsia="es-ES"/>
              </w:rPr>
              <w:t>Berrizbeitia</w:t>
            </w:r>
            <w:proofErr w:type="spellEnd"/>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Javier Zorrakin </w:t>
            </w:r>
            <w:proofErr w:type="spellStart"/>
            <w:r w:rsidRPr="00E51653">
              <w:rPr>
                <w:rFonts w:ascii="Arial" w:eastAsia="Times New Roman" w:hAnsi="Arial"/>
                <w:sz w:val="20"/>
                <w:szCs w:val="20"/>
                <w:lang w:eastAsia="es-ES"/>
              </w:rPr>
              <w:t>Berrizbeitia</w:t>
            </w:r>
            <w:proofErr w:type="spellEnd"/>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w:t>
            </w:r>
            <w:proofErr w:type="spellStart"/>
            <w:r w:rsidRPr="00825779">
              <w:rPr>
                <w:rFonts w:ascii="Arial" w:eastAsia="Times New Roman" w:hAnsi="Arial"/>
                <w:sz w:val="20"/>
                <w:szCs w:val="20"/>
                <w:lang w:eastAsia="es-ES"/>
              </w:rPr>
              <w:t>Igone</w:t>
            </w:r>
            <w:proofErr w:type="spellEnd"/>
            <w:r w:rsidRPr="00825779">
              <w:rPr>
                <w:rFonts w:ascii="Arial" w:eastAsia="Times New Roman" w:hAnsi="Arial"/>
                <w:sz w:val="20"/>
                <w:szCs w:val="20"/>
                <w:lang w:eastAsia="es-ES"/>
              </w:rPr>
              <w:t xml:space="preserve"> Lamarain Cobo</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w:t>
            </w:r>
            <w:proofErr w:type="spellStart"/>
            <w:r w:rsidRPr="00E51653">
              <w:rPr>
                <w:rFonts w:ascii="Arial" w:eastAsia="Times New Roman" w:hAnsi="Arial"/>
                <w:sz w:val="20"/>
                <w:szCs w:val="20"/>
                <w:lang w:eastAsia="es-ES"/>
              </w:rPr>
              <w:t>Igone</w:t>
            </w:r>
            <w:proofErr w:type="spellEnd"/>
            <w:r w:rsidRPr="00E51653">
              <w:rPr>
                <w:rFonts w:ascii="Arial" w:eastAsia="Times New Roman" w:hAnsi="Arial"/>
                <w:sz w:val="20"/>
                <w:szCs w:val="20"/>
                <w:lang w:eastAsia="es-ES"/>
              </w:rPr>
              <w:t xml:space="preserve"> Lamarain Cobo</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Gorka Errasti </w:t>
            </w:r>
            <w:proofErr w:type="spellStart"/>
            <w:r w:rsidRPr="00825779">
              <w:rPr>
                <w:rFonts w:ascii="Arial" w:eastAsia="Times New Roman" w:hAnsi="Arial"/>
                <w:sz w:val="20"/>
                <w:szCs w:val="20"/>
                <w:lang w:eastAsia="es-ES"/>
              </w:rPr>
              <w:t>Bernedo</w:t>
            </w:r>
            <w:proofErr w:type="spellEnd"/>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Gorka Errasti </w:t>
            </w:r>
            <w:proofErr w:type="spellStart"/>
            <w:r w:rsidRPr="00E51653">
              <w:rPr>
                <w:rFonts w:ascii="Arial" w:eastAsia="Times New Roman" w:hAnsi="Arial"/>
                <w:sz w:val="20"/>
                <w:szCs w:val="20"/>
                <w:lang w:eastAsia="es-ES"/>
              </w:rPr>
              <w:t>Bernedo</w:t>
            </w:r>
            <w:proofErr w:type="spellEnd"/>
            <w:r w:rsidRPr="00E51653">
              <w:rPr>
                <w:rFonts w:ascii="Arial" w:eastAsia="Times New Roman" w:hAnsi="Arial"/>
                <w:sz w:val="20"/>
                <w:szCs w:val="20"/>
                <w:lang w:eastAsia="es-ES"/>
              </w:rPr>
              <w:t xml:space="preserve"> </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color w:val="99CC00"/>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color w:val="99CC00"/>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w:t>
            </w:r>
            <w:proofErr w:type="spellStart"/>
            <w:r w:rsidRPr="00825779">
              <w:rPr>
                <w:rFonts w:ascii="Arial" w:eastAsia="Times New Roman" w:hAnsi="Arial"/>
                <w:sz w:val="20"/>
                <w:szCs w:val="20"/>
                <w:lang w:eastAsia="es-ES"/>
              </w:rPr>
              <w:t>Itoitz</w:t>
            </w:r>
            <w:proofErr w:type="spellEnd"/>
            <w:r w:rsidRPr="00825779">
              <w:rPr>
                <w:rFonts w:ascii="Arial" w:eastAsia="Times New Roman" w:hAnsi="Arial"/>
                <w:sz w:val="20"/>
                <w:szCs w:val="20"/>
                <w:lang w:eastAsia="es-ES"/>
              </w:rPr>
              <w:t xml:space="preserve"> García-Antón Lorenzo.</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D. </w:t>
            </w:r>
            <w:proofErr w:type="spellStart"/>
            <w:r w:rsidRPr="00E51653">
              <w:rPr>
                <w:rFonts w:ascii="Arial" w:eastAsia="Times New Roman" w:hAnsi="Arial"/>
                <w:sz w:val="20"/>
                <w:szCs w:val="20"/>
                <w:lang w:eastAsia="es-ES"/>
              </w:rPr>
              <w:t>Itoitz</w:t>
            </w:r>
            <w:proofErr w:type="spellEnd"/>
            <w:r w:rsidRPr="00E51653">
              <w:rPr>
                <w:rFonts w:ascii="Arial" w:eastAsia="Times New Roman" w:hAnsi="Arial"/>
                <w:sz w:val="20"/>
                <w:szCs w:val="20"/>
                <w:lang w:eastAsia="es-ES"/>
              </w:rPr>
              <w:t xml:space="preserve"> García-Antón Lorenzo</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cs="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cs="Arial"/>
                <w:sz w:val="20"/>
                <w:szCs w:val="20"/>
                <w:lang w:eastAsia="es-ES"/>
              </w:rPr>
            </w:pP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lang w:val="es-ES_tradnl"/>
              </w:rPr>
            </w:pPr>
            <w:proofErr w:type="spellStart"/>
            <w:r w:rsidRPr="00825779">
              <w:rPr>
                <w:rFonts w:ascii="Arial" w:hAnsi="Arial" w:cs="Arial"/>
                <w:sz w:val="20"/>
                <w:szCs w:val="20"/>
              </w:rPr>
              <w:t>Horiek</w:t>
            </w:r>
            <w:proofErr w:type="spellEnd"/>
            <w:r w:rsidRPr="00825779">
              <w:rPr>
                <w:rFonts w:ascii="Arial" w:hAnsi="Arial" w:cs="Arial"/>
                <w:sz w:val="20"/>
                <w:szCs w:val="20"/>
              </w:rPr>
              <w:t xml:space="preserve"> </w:t>
            </w:r>
            <w:proofErr w:type="spellStart"/>
            <w:r w:rsidRPr="00825779">
              <w:rPr>
                <w:rFonts w:ascii="Arial" w:hAnsi="Arial" w:cs="Arial"/>
                <w:sz w:val="20"/>
                <w:szCs w:val="20"/>
              </w:rPr>
              <w:t>denak</w:t>
            </w:r>
            <w:proofErr w:type="spellEnd"/>
            <w:r w:rsidRPr="00825779">
              <w:rPr>
                <w:rFonts w:ascii="Arial" w:hAnsi="Arial" w:cs="Arial"/>
                <w:sz w:val="20"/>
                <w:szCs w:val="20"/>
              </w:rPr>
              <w:t xml:space="preserve"> </w:t>
            </w:r>
            <w:proofErr w:type="spellStart"/>
            <w:r w:rsidRPr="00825779">
              <w:rPr>
                <w:rFonts w:ascii="Arial" w:hAnsi="Arial" w:cs="Arial"/>
                <w:sz w:val="20"/>
                <w:szCs w:val="20"/>
              </w:rPr>
              <w:t>daude</w:t>
            </w:r>
            <w:proofErr w:type="spellEnd"/>
            <w:r w:rsidRPr="00825779">
              <w:rPr>
                <w:rFonts w:ascii="Arial" w:hAnsi="Arial" w:cs="Arial"/>
                <w:sz w:val="20"/>
                <w:szCs w:val="20"/>
              </w:rPr>
              <w:t xml:space="preserve"> </w:t>
            </w:r>
            <w:proofErr w:type="spellStart"/>
            <w:r w:rsidRPr="00825779">
              <w:rPr>
                <w:rFonts w:ascii="Arial" w:hAnsi="Arial" w:cs="Arial"/>
                <w:sz w:val="20"/>
                <w:szCs w:val="20"/>
              </w:rPr>
              <w:t>aurrean</w:t>
            </w:r>
            <w:proofErr w:type="spellEnd"/>
            <w:r w:rsidRPr="00825779">
              <w:rPr>
                <w:rFonts w:ascii="Arial" w:hAnsi="Arial" w:cs="Arial"/>
                <w:sz w:val="20"/>
                <w:szCs w:val="20"/>
              </w:rPr>
              <w:t xml:space="preserve">, </w:t>
            </w:r>
            <w:proofErr w:type="spellStart"/>
            <w:r w:rsidRPr="00825779">
              <w:rPr>
                <w:rFonts w:ascii="Arial" w:hAnsi="Arial" w:cs="Arial"/>
                <w:sz w:val="20"/>
                <w:szCs w:val="20"/>
              </w:rPr>
              <w:t>bilkuran</w:t>
            </w:r>
            <w:proofErr w:type="spellEnd"/>
            <w:r w:rsidRPr="00825779">
              <w:rPr>
                <w:rFonts w:ascii="Arial" w:hAnsi="Arial" w:cs="Arial"/>
                <w:sz w:val="20"/>
                <w:szCs w:val="20"/>
              </w:rPr>
              <w:t xml:space="preserve">, eta </w:t>
            </w:r>
            <w:proofErr w:type="spellStart"/>
            <w:r w:rsidRPr="00825779">
              <w:rPr>
                <w:rFonts w:ascii="Arial" w:hAnsi="Arial" w:cs="Arial"/>
                <w:sz w:val="20"/>
                <w:szCs w:val="20"/>
              </w:rPr>
              <w:t>kargugabetzeen</w:t>
            </w:r>
            <w:proofErr w:type="spellEnd"/>
            <w:r w:rsidRPr="00825779">
              <w:rPr>
                <w:rFonts w:ascii="Arial" w:hAnsi="Arial" w:cs="Arial"/>
                <w:sz w:val="20"/>
                <w:szCs w:val="20"/>
              </w:rPr>
              <w:t xml:space="preserve"> </w:t>
            </w:r>
            <w:proofErr w:type="spellStart"/>
            <w:r w:rsidRPr="00825779">
              <w:rPr>
                <w:rFonts w:ascii="Arial" w:hAnsi="Arial" w:cs="Arial"/>
                <w:sz w:val="20"/>
                <w:szCs w:val="20"/>
              </w:rPr>
              <w:t>jakitun</w:t>
            </w:r>
            <w:proofErr w:type="spellEnd"/>
            <w:r w:rsidRPr="00825779">
              <w:rPr>
                <w:rFonts w:ascii="Arial" w:hAnsi="Arial" w:cs="Arial"/>
                <w:sz w:val="20"/>
                <w:szCs w:val="20"/>
              </w:rPr>
              <w:t xml:space="preserve"> </w:t>
            </w:r>
            <w:proofErr w:type="spellStart"/>
            <w:r w:rsidRPr="00825779">
              <w:rPr>
                <w:rFonts w:ascii="Arial" w:hAnsi="Arial" w:cs="Arial"/>
                <w:sz w:val="20"/>
                <w:szCs w:val="20"/>
              </w:rPr>
              <w:t>egin</w:t>
            </w:r>
            <w:proofErr w:type="spellEnd"/>
            <w:r w:rsidRPr="00825779">
              <w:rPr>
                <w:rFonts w:ascii="Arial" w:hAnsi="Arial" w:cs="Arial"/>
                <w:sz w:val="20"/>
                <w:szCs w:val="20"/>
              </w:rPr>
              <w:t xml:space="preserve"> </w:t>
            </w:r>
            <w:proofErr w:type="spellStart"/>
            <w:r w:rsidRPr="00825779">
              <w:rPr>
                <w:rFonts w:ascii="Arial" w:hAnsi="Arial" w:cs="Arial"/>
                <w:sz w:val="20"/>
                <w:szCs w:val="20"/>
              </w:rPr>
              <w:t>dira</w:t>
            </w:r>
            <w:proofErr w:type="spellEnd"/>
            <w:r w:rsidRPr="00825779">
              <w:rPr>
                <w:rFonts w:ascii="Arial" w:hAnsi="Arial" w:cs="Arial"/>
                <w:sz w:val="20"/>
                <w:szCs w:val="20"/>
              </w:rPr>
              <w:t>.</w:t>
            </w:r>
          </w:p>
        </w:tc>
        <w:tc>
          <w:tcPr>
            <w:tcW w:w="4751" w:type="dxa"/>
            <w:shd w:val="clear" w:color="auto" w:fill="auto"/>
          </w:tcPr>
          <w:p w:rsidR="00E51653" w:rsidRPr="00E51653" w:rsidRDefault="00E51653" w:rsidP="00E51653">
            <w:pPr>
              <w:spacing w:line="240" w:lineRule="auto"/>
              <w:jc w:val="both"/>
              <w:rPr>
                <w:rFonts w:ascii="Arial" w:hAnsi="Arial" w:cs="Arial"/>
                <w:sz w:val="20"/>
                <w:szCs w:val="20"/>
                <w:lang w:val="es-ES_tradnl"/>
              </w:rPr>
            </w:pPr>
            <w:r w:rsidRPr="00E51653">
              <w:rPr>
                <w:rFonts w:ascii="Arial" w:hAnsi="Arial" w:cs="Arial"/>
                <w:sz w:val="20"/>
                <w:szCs w:val="20"/>
                <w:lang w:val="es-ES_tradnl"/>
              </w:rPr>
              <w:t>Todos presentes en la reunión, se darán  por enterados de sus respectivos ceses.</w:t>
            </w: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r w:rsidRPr="00825779">
              <w:rPr>
                <w:rFonts w:ascii="Arial" w:hAnsi="Arial" w:cs="Arial"/>
                <w:b/>
                <w:sz w:val="20"/>
                <w:szCs w:val="20"/>
                <w:u w:val="single"/>
              </w:rPr>
              <w:t>HIRUGARRENA:</w:t>
            </w:r>
            <w:r w:rsidRPr="00825779">
              <w:rPr>
                <w:rFonts w:ascii="Arial" w:hAnsi="Arial" w:cs="Arial"/>
                <w:sz w:val="20"/>
                <w:szCs w:val="20"/>
              </w:rPr>
              <w:t xml:space="preserve"> </w:t>
            </w:r>
            <w:proofErr w:type="spellStart"/>
            <w:r w:rsidRPr="00825779">
              <w:rPr>
                <w:rFonts w:ascii="Arial" w:hAnsi="Arial" w:cs="Arial"/>
                <w:sz w:val="20"/>
                <w:szCs w:val="20"/>
              </w:rPr>
              <w:t>Sozietateko</w:t>
            </w:r>
            <w:proofErr w:type="spellEnd"/>
            <w:r w:rsidRPr="00825779">
              <w:rPr>
                <w:rFonts w:ascii="Arial" w:hAnsi="Arial" w:cs="Arial"/>
                <w:sz w:val="20"/>
                <w:szCs w:val="20"/>
              </w:rPr>
              <w:t xml:space="preserve"> </w:t>
            </w:r>
            <w:proofErr w:type="spellStart"/>
            <w:r w:rsidRPr="00825779">
              <w:rPr>
                <w:rFonts w:ascii="Arial" w:hAnsi="Arial" w:cs="Arial"/>
                <w:b/>
                <w:sz w:val="20"/>
                <w:szCs w:val="20"/>
              </w:rPr>
              <w:t>Likidatzaileak</w:t>
            </w:r>
            <w:proofErr w:type="spellEnd"/>
            <w:r w:rsidRPr="00825779">
              <w:rPr>
                <w:rFonts w:ascii="Arial" w:hAnsi="Arial" w:cs="Arial"/>
                <w:b/>
                <w:sz w:val="20"/>
                <w:szCs w:val="20"/>
              </w:rPr>
              <w:t xml:space="preserve">  </w:t>
            </w:r>
            <w:proofErr w:type="spellStart"/>
            <w:r w:rsidRPr="00825779">
              <w:rPr>
                <w:rFonts w:ascii="Arial" w:hAnsi="Arial" w:cs="Arial"/>
                <w:sz w:val="20"/>
                <w:szCs w:val="20"/>
              </w:rPr>
              <w:t>izendatzea</w:t>
            </w:r>
            <w:proofErr w:type="spellEnd"/>
            <w:r w:rsidRPr="00825779">
              <w:rPr>
                <w:rFonts w:ascii="Arial" w:hAnsi="Arial" w:cs="Arial"/>
                <w:sz w:val="20"/>
                <w:szCs w:val="20"/>
              </w:rPr>
              <w:t xml:space="preserve">. </w:t>
            </w:r>
            <w:proofErr w:type="spellStart"/>
            <w:r w:rsidRPr="00825779">
              <w:rPr>
                <w:rFonts w:ascii="Arial" w:hAnsi="Arial" w:cs="Arial"/>
                <w:sz w:val="20"/>
                <w:szCs w:val="20"/>
              </w:rPr>
              <w:t>Horiek</w:t>
            </w:r>
            <w:proofErr w:type="spellEnd"/>
            <w:r w:rsidRPr="00825779">
              <w:rPr>
                <w:rFonts w:ascii="Arial" w:hAnsi="Arial" w:cs="Arial"/>
                <w:sz w:val="20"/>
                <w:szCs w:val="20"/>
              </w:rPr>
              <w:t xml:space="preserve"> </w:t>
            </w:r>
            <w:proofErr w:type="spellStart"/>
            <w:r w:rsidRPr="00825779">
              <w:rPr>
                <w:rFonts w:ascii="Arial" w:hAnsi="Arial" w:cs="Arial"/>
                <w:sz w:val="20"/>
                <w:szCs w:val="20"/>
              </w:rPr>
              <w:t>Likidazio</w:t>
            </w:r>
            <w:proofErr w:type="spellEnd"/>
            <w:r w:rsidRPr="00825779">
              <w:rPr>
                <w:rFonts w:ascii="Arial" w:hAnsi="Arial" w:cs="Arial"/>
                <w:sz w:val="20"/>
                <w:szCs w:val="20"/>
              </w:rPr>
              <w:t xml:space="preserve"> </w:t>
            </w:r>
            <w:proofErr w:type="spellStart"/>
            <w:r w:rsidRPr="00825779">
              <w:rPr>
                <w:rFonts w:ascii="Arial" w:hAnsi="Arial" w:cs="Arial"/>
                <w:sz w:val="20"/>
                <w:szCs w:val="20"/>
              </w:rPr>
              <w:t>Kontseilua</w:t>
            </w:r>
            <w:proofErr w:type="spellEnd"/>
            <w:r w:rsidRPr="00825779">
              <w:rPr>
                <w:rFonts w:ascii="Arial" w:hAnsi="Arial" w:cs="Arial"/>
                <w:sz w:val="20"/>
                <w:szCs w:val="20"/>
              </w:rPr>
              <w:t xml:space="preserve"> </w:t>
            </w:r>
            <w:proofErr w:type="spellStart"/>
            <w:r w:rsidRPr="00825779">
              <w:rPr>
                <w:rFonts w:ascii="Arial" w:hAnsi="Arial" w:cs="Arial"/>
                <w:sz w:val="20"/>
                <w:szCs w:val="20"/>
              </w:rPr>
              <w:t>eratuko</w:t>
            </w:r>
            <w:proofErr w:type="spellEnd"/>
            <w:r w:rsidRPr="00825779">
              <w:rPr>
                <w:rFonts w:ascii="Arial" w:hAnsi="Arial" w:cs="Arial"/>
                <w:sz w:val="20"/>
                <w:szCs w:val="20"/>
              </w:rPr>
              <w:t xml:space="preserve"> </w:t>
            </w:r>
            <w:proofErr w:type="spellStart"/>
            <w:r w:rsidRPr="00825779">
              <w:rPr>
                <w:rFonts w:ascii="Arial" w:hAnsi="Arial" w:cs="Arial"/>
                <w:sz w:val="20"/>
                <w:szCs w:val="20"/>
              </w:rPr>
              <w:t>dute</w:t>
            </w:r>
            <w:proofErr w:type="spellEnd"/>
            <w:r w:rsidRPr="00825779">
              <w:rPr>
                <w:rFonts w:ascii="Arial" w:hAnsi="Arial" w:cs="Arial"/>
                <w:sz w:val="20"/>
                <w:szCs w:val="20"/>
              </w:rPr>
              <w:t xml:space="preserve">,  </w:t>
            </w:r>
            <w:proofErr w:type="spellStart"/>
            <w:r w:rsidRPr="00825779">
              <w:rPr>
                <w:rFonts w:ascii="Arial" w:hAnsi="Arial" w:cs="Arial"/>
                <w:sz w:val="20"/>
                <w:szCs w:val="20"/>
              </w:rPr>
              <w:t>epe</w:t>
            </w:r>
            <w:proofErr w:type="spellEnd"/>
            <w:r w:rsidRPr="00825779">
              <w:rPr>
                <w:rFonts w:ascii="Arial" w:hAnsi="Arial" w:cs="Arial"/>
                <w:sz w:val="20"/>
                <w:szCs w:val="20"/>
              </w:rPr>
              <w:t xml:space="preserve"> </w:t>
            </w:r>
            <w:proofErr w:type="spellStart"/>
            <w:r w:rsidRPr="00825779">
              <w:rPr>
                <w:rFonts w:ascii="Arial" w:hAnsi="Arial" w:cs="Arial"/>
                <w:sz w:val="20"/>
                <w:szCs w:val="20"/>
              </w:rPr>
              <w:t>mugagabez</w:t>
            </w:r>
            <w:proofErr w:type="spellEnd"/>
            <w:r w:rsidRPr="00825779">
              <w:rPr>
                <w:rFonts w:ascii="Arial" w:hAnsi="Arial" w:cs="Arial"/>
                <w:sz w:val="20"/>
                <w:szCs w:val="20"/>
              </w:rPr>
              <w:t xml:space="preserve">, eta </w:t>
            </w:r>
            <w:proofErr w:type="spellStart"/>
            <w:r w:rsidRPr="00825779">
              <w:rPr>
                <w:rFonts w:ascii="Arial" w:hAnsi="Arial" w:cs="Arial"/>
                <w:sz w:val="20"/>
                <w:szCs w:val="20"/>
              </w:rPr>
              <w:t>kide</w:t>
            </w:r>
            <w:proofErr w:type="spellEnd"/>
            <w:r w:rsidRPr="00825779">
              <w:rPr>
                <w:rFonts w:ascii="Arial" w:hAnsi="Arial" w:cs="Arial"/>
                <w:sz w:val="20"/>
                <w:szCs w:val="20"/>
              </w:rPr>
              <w:t xml:space="preserve"> </w:t>
            </w:r>
            <w:proofErr w:type="spellStart"/>
            <w:r w:rsidRPr="00825779">
              <w:rPr>
                <w:rFonts w:ascii="Arial" w:hAnsi="Arial" w:cs="Arial"/>
                <w:sz w:val="20"/>
                <w:szCs w:val="20"/>
              </w:rPr>
              <w:t>anitzeko</w:t>
            </w:r>
            <w:proofErr w:type="spellEnd"/>
            <w:r w:rsidRPr="00825779">
              <w:rPr>
                <w:rFonts w:ascii="Arial" w:hAnsi="Arial" w:cs="Arial"/>
                <w:sz w:val="20"/>
                <w:szCs w:val="20"/>
              </w:rPr>
              <w:t xml:space="preserve"> </w:t>
            </w:r>
            <w:proofErr w:type="spellStart"/>
            <w:r w:rsidRPr="00825779">
              <w:rPr>
                <w:rFonts w:ascii="Arial" w:hAnsi="Arial" w:cs="Arial"/>
                <w:sz w:val="20"/>
                <w:szCs w:val="20"/>
              </w:rPr>
              <w:t>izaeraz</w:t>
            </w:r>
            <w:proofErr w:type="spellEnd"/>
            <w:r w:rsidRPr="00825779">
              <w:rPr>
                <w:rFonts w:ascii="Arial" w:hAnsi="Arial" w:cs="Arial"/>
                <w:sz w:val="20"/>
                <w:szCs w:val="20"/>
              </w:rPr>
              <w:t xml:space="preserve"> </w:t>
            </w:r>
            <w:proofErr w:type="spellStart"/>
            <w:r w:rsidRPr="00825779">
              <w:rPr>
                <w:rFonts w:ascii="Arial" w:hAnsi="Arial" w:cs="Arial"/>
                <w:sz w:val="20"/>
                <w:szCs w:val="20"/>
              </w:rPr>
              <w:t>jardunda</w:t>
            </w:r>
            <w:proofErr w:type="spellEnd"/>
            <w:r w:rsidRPr="00825779">
              <w:rPr>
                <w:rFonts w:ascii="Arial" w:hAnsi="Arial" w:cs="Arial"/>
                <w:sz w:val="20"/>
                <w:szCs w:val="20"/>
              </w:rPr>
              <w:t xml:space="preserve">. </w:t>
            </w:r>
            <w:proofErr w:type="spellStart"/>
            <w:r w:rsidRPr="00825779">
              <w:rPr>
                <w:rFonts w:ascii="Arial" w:hAnsi="Arial" w:cs="Arial"/>
                <w:sz w:val="20"/>
                <w:szCs w:val="20"/>
              </w:rPr>
              <w:t>Hona</w:t>
            </w:r>
            <w:proofErr w:type="spellEnd"/>
            <w:r w:rsidRPr="00825779">
              <w:rPr>
                <w:rFonts w:ascii="Arial" w:hAnsi="Arial" w:cs="Arial"/>
                <w:sz w:val="20"/>
                <w:szCs w:val="20"/>
              </w:rPr>
              <w:t xml:space="preserve"> </w:t>
            </w:r>
            <w:proofErr w:type="spellStart"/>
            <w:r w:rsidRPr="00825779">
              <w:rPr>
                <w:rFonts w:ascii="Arial" w:hAnsi="Arial" w:cs="Arial"/>
                <w:sz w:val="20"/>
                <w:szCs w:val="20"/>
              </w:rPr>
              <w:t>izenak</w:t>
            </w:r>
            <w:proofErr w:type="spellEnd"/>
            <w:r w:rsidRPr="00825779">
              <w:rPr>
                <w:rFonts w:ascii="Arial" w:hAnsi="Arial" w:cs="Arial"/>
                <w:sz w:val="20"/>
                <w:szCs w:val="20"/>
              </w:rPr>
              <w:t xml:space="preserve"> eta </w:t>
            </w:r>
            <w:proofErr w:type="spellStart"/>
            <w:r w:rsidRPr="00825779">
              <w:rPr>
                <w:rFonts w:ascii="Arial" w:hAnsi="Arial" w:cs="Arial"/>
                <w:sz w:val="20"/>
                <w:szCs w:val="20"/>
              </w:rPr>
              <w:t>bakotxaren</w:t>
            </w:r>
            <w:proofErr w:type="spellEnd"/>
            <w:r w:rsidRPr="00825779">
              <w:rPr>
                <w:rFonts w:ascii="Arial" w:hAnsi="Arial" w:cs="Arial"/>
                <w:sz w:val="20"/>
                <w:szCs w:val="20"/>
              </w:rPr>
              <w:t xml:space="preserve"> </w:t>
            </w:r>
            <w:proofErr w:type="spellStart"/>
            <w:r w:rsidRPr="00825779">
              <w:rPr>
                <w:rFonts w:ascii="Arial" w:hAnsi="Arial" w:cs="Arial"/>
                <w:sz w:val="20"/>
                <w:szCs w:val="20"/>
              </w:rPr>
              <w:t>kargua</w:t>
            </w:r>
            <w:proofErr w:type="spellEnd"/>
            <w:r w:rsidRPr="00825779">
              <w:rPr>
                <w:rFonts w:ascii="Arial" w:hAnsi="Arial" w:cs="Arial"/>
                <w:sz w:val="20"/>
                <w:szCs w:val="20"/>
              </w:rPr>
              <w:t xml:space="preserve">:   </w:t>
            </w: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r w:rsidRPr="00E51653">
              <w:rPr>
                <w:rFonts w:ascii="Arial" w:hAnsi="Arial" w:cs="Arial"/>
                <w:b/>
                <w:sz w:val="20"/>
                <w:szCs w:val="20"/>
                <w:u w:val="single"/>
              </w:rPr>
              <w:t>Tercero</w:t>
            </w:r>
            <w:r w:rsidRPr="00E51653">
              <w:rPr>
                <w:rFonts w:ascii="Arial" w:hAnsi="Arial" w:cs="Arial"/>
                <w:b/>
                <w:sz w:val="20"/>
                <w:szCs w:val="20"/>
              </w:rPr>
              <w:t>:</w:t>
            </w:r>
            <w:r w:rsidRPr="00E51653">
              <w:rPr>
                <w:rFonts w:ascii="Arial" w:hAnsi="Arial" w:cs="Arial"/>
                <w:sz w:val="20"/>
                <w:szCs w:val="20"/>
              </w:rPr>
              <w:t xml:space="preserve"> Nombrar </w:t>
            </w:r>
            <w:r w:rsidRPr="00E51653">
              <w:rPr>
                <w:rFonts w:ascii="Arial" w:hAnsi="Arial" w:cs="Arial"/>
                <w:b/>
                <w:bCs/>
                <w:sz w:val="20"/>
                <w:szCs w:val="20"/>
              </w:rPr>
              <w:t>Liquidadores</w:t>
            </w:r>
            <w:r w:rsidRPr="00E51653">
              <w:rPr>
                <w:rFonts w:ascii="Arial" w:hAnsi="Arial" w:cs="Arial"/>
                <w:sz w:val="20"/>
                <w:szCs w:val="20"/>
              </w:rPr>
              <w:t xml:space="preserve"> de la Sociedad quienes actuarán con carácter colegiado conformando un Consejo de Liquidación, por plazo indefinido y con los siguientes cargos, a: </w:t>
            </w: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proofErr w:type="spellStart"/>
            <w:r w:rsidRPr="00825779">
              <w:rPr>
                <w:rFonts w:ascii="Arial" w:hAnsi="Arial" w:cs="Arial"/>
                <w:sz w:val="20"/>
                <w:szCs w:val="20"/>
              </w:rPr>
              <w:t>Presidentea</w:t>
            </w:r>
            <w:proofErr w:type="spellEnd"/>
            <w:r w:rsidRPr="00825779">
              <w:rPr>
                <w:rFonts w:ascii="Arial" w:hAnsi="Arial" w:cs="Arial"/>
                <w:sz w:val="20"/>
                <w:szCs w:val="20"/>
              </w:rPr>
              <w:t>:</w:t>
            </w: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r w:rsidRPr="00E51653">
              <w:rPr>
                <w:rFonts w:ascii="Arial" w:hAnsi="Arial" w:cs="Arial"/>
                <w:sz w:val="20"/>
                <w:szCs w:val="20"/>
              </w:rPr>
              <w:t>Presidente:</w:t>
            </w: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Miguel de los Toyos </w:t>
            </w:r>
            <w:proofErr w:type="spellStart"/>
            <w:r w:rsidRPr="00825779">
              <w:rPr>
                <w:rFonts w:ascii="Arial" w:eastAsia="Times New Roman" w:hAnsi="Arial"/>
                <w:sz w:val="20"/>
                <w:szCs w:val="20"/>
                <w:lang w:eastAsia="es-ES"/>
              </w:rPr>
              <w:t>Nazabal</w:t>
            </w:r>
            <w:proofErr w:type="spellEnd"/>
            <w:r w:rsidRPr="00825779">
              <w:rPr>
                <w:rFonts w:ascii="Arial" w:eastAsia="Times New Roman" w:hAnsi="Arial"/>
                <w:sz w:val="20"/>
                <w:szCs w:val="20"/>
                <w:lang w:eastAsia="es-ES"/>
              </w:rPr>
              <w:t>.</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Miguel de los Toyos </w:t>
            </w:r>
            <w:proofErr w:type="spellStart"/>
            <w:r w:rsidRPr="00E51653">
              <w:rPr>
                <w:rFonts w:ascii="Arial" w:eastAsia="Times New Roman" w:hAnsi="Arial"/>
                <w:sz w:val="20"/>
                <w:szCs w:val="20"/>
                <w:lang w:eastAsia="es-ES"/>
              </w:rPr>
              <w:t>Nazabal</w:t>
            </w:r>
            <w:proofErr w:type="spellEnd"/>
            <w:r w:rsidR="00600B6C">
              <w:rPr>
                <w:rFonts w:ascii="Arial" w:eastAsia="Times New Roman" w:hAnsi="Arial"/>
                <w:sz w:val="20"/>
                <w:szCs w:val="20"/>
                <w:lang w:eastAsia="es-ES"/>
              </w:rPr>
              <w:t>.</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roofErr w:type="spellStart"/>
            <w:r w:rsidRPr="00825779">
              <w:rPr>
                <w:rFonts w:ascii="Arial" w:eastAsia="Times New Roman" w:hAnsi="Arial"/>
                <w:sz w:val="20"/>
                <w:szCs w:val="20"/>
                <w:lang w:eastAsia="es-ES"/>
              </w:rPr>
              <w:t>Bokalak</w:t>
            </w:r>
            <w:proofErr w:type="spellEnd"/>
            <w:r w:rsidRPr="00825779">
              <w:rPr>
                <w:rFonts w:ascii="Arial" w:eastAsia="Times New Roman" w:hAnsi="Arial"/>
                <w:sz w:val="20"/>
                <w:szCs w:val="20"/>
                <w:lang w:eastAsia="es-ES"/>
              </w:rPr>
              <w:t>:</w:t>
            </w: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Vocales:</w:t>
            </w: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Arcadio Benitez Dávila</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Arcadio Benítez Dávila</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Alberto </w:t>
            </w:r>
            <w:proofErr w:type="spellStart"/>
            <w:r w:rsidRPr="00825779">
              <w:rPr>
                <w:rFonts w:ascii="Arial" w:eastAsia="Times New Roman" w:hAnsi="Arial"/>
                <w:sz w:val="20"/>
                <w:szCs w:val="20"/>
                <w:lang w:eastAsia="es-ES"/>
              </w:rPr>
              <w:t>Albistegui</w:t>
            </w:r>
            <w:proofErr w:type="spellEnd"/>
            <w:r w:rsidRPr="00825779">
              <w:rPr>
                <w:rFonts w:ascii="Arial" w:eastAsia="Times New Roman" w:hAnsi="Arial"/>
                <w:sz w:val="20"/>
                <w:szCs w:val="20"/>
                <w:lang w:eastAsia="es-ES"/>
              </w:rPr>
              <w:t xml:space="preserve"> </w:t>
            </w:r>
            <w:proofErr w:type="spellStart"/>
            <w:r w:rsidRPr="00825779">
              <w:rPr>
                <w:rFonts w:ascii="Arial" w:eastAsia="Times New Roman" w:hAnsi="Arial"/>
                <w:sz w:val="20"/>
                <w:szCs w:val="20"/>
                <w:lang w:eastAsia="es-ES"/>
              </w:rPr>
              <w:t>Zamacola</w:t>
            </w:r>
            <w:proofErr w:type="spellEnd"/>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Alberto </w:t>
            </w:r>
            <w:proofErr w:type="spellStart"/>
            <w:r w:rsidRPr="00E51653">
              <w:rPr>
                <w:rFonts w:ascii="Arial" w:eastAsia="Times New Roman" w:hAnsi="Arial"/>
                <w:sz w:val="20"/>
                <w:szCs w:val="20"/>
                <w:lang w:eastAsia="es-ES"/>
              </w:rPr>
              <w:t>Albistegui</w:t>
            </w:r>
            <w:proofErr w:type="spellEnd"/>
            <w:r w:rsidRPr="00E51653">
              <w:rPr>
                <w:rFonts w:ascii="Arial" w:eastAsia="Times New Roman" w:hAnsi="Arial"/>
                <w:sz w:val="20"/>
                <w:szCs w:val="20"/>
                <w:lang w:eastAsia="es-ES"/>
              </w:rPr>
              <w:t xml:space="preserve"> </w:t>
            </w:r>
            <w:proofErr w:type="spellStart"/>
            <w:r w:rsidRPr="00E51653">
              <w:rPr>
                <w:rFonts w:ascii="Arial" w:eastAsia="Times New Roman" w:hAnsi="Arial"/>
                <w:sz w:val="20"/>
                <w:szCs w:val="20"/>
                <w:lang w:eastAsia="es-ES"/>
              </w:rPr>
              <w:t>Zamacola</w:t>
            </w:r>
            <w:proofErr w:type="spellEnd"/>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Ana Telleria Etxeberria</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Ana Telleria Etxeberria</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Enrique Artamendi Benito</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Enrique Artamendi Benito</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Josu Mendicute Rodríguez</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Josu Mendicute Rodríguez</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Javier Zorrakin </w:t>
            </w:r>
            <w:proofErr w:type="spellStart"/>
            <w:r w:rsidRPr="00825779">
              <w:rPr>
                <w:rFonts w:ascii="Arial" w:eastAsia="Times New Roman" w:hAnsi="Arial"/>
                <w:sz w:val="20"/>
                <w:szCs w:val="20"/>
                <w:lang w:eastAsia="es-ES"/>
              </w:rPr>
              <w:t>Berrizbeitia</w:t>
            </w:r>
            <w:proofErr w:type="spellEnd"/>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Javier Zorrakin </w:t>
            </w:r>
            <w:proofErr w:type="spellStart"/>
            <w:r w:rsidRPr="00E51653">
              <w:rPr>
                <w:rFonts w:ascii="Arial" w:eastAsia="Times New Roman" w:hAnsi="Arial"/>
                <w:sz w:val="20"/>
                <w:szCs w:val="20"/>
                <w:lang w:eastAsia="es-ES"/>
              </w:rPr>
              <w:t>Berrizbeitia</w:t>
            </w:r>
            <w:proofErr w:type="spellEnd"/>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w:t>
            </w:r>
            <w:proofErr w:type="spellStart"/>
            <w:r w:rsidRPr="00825779">
              <w:rPr>
                <w:rFonts w:ascii="Arial" w:eastAsia="Times New Roman" w:hAnsi="Arial"/>
                <w:sz w:val="20"/>
                <w:szCs w:val="20"/>
                <w:lang w:eastAsia="es-ES"/>
              </w:rPr>
              <w:t>Igone</w:t>
            </w:r>
            <w:proofErr w:type="spellEnd"/>
            <w:r w:rsidRPr="00825779">
              <w:rPr>
                <w:rFonts w:ascii="Arial" w:eastAsia="Times New Roman" w:hAnsi="Arial"/>
                <w:sz w:val="20"/>
                <w:szCs w:val="20"/>
                <w:lang w:eastAsia="es-ES"/>
              </w:rPr>
              <w:t xml:space="preserve"> Lamarain Cobo</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w:t>
            </w:r>
            <w:proofErr w:type="spellStart"/>
            <w:r w:rsidRPr="00E51653">
              <w:rPr>
                <w:rFonts w:ascii="Arial" w:eastAsia="Times New Roman" w:hAnsi="Arial"/>
                <w:sz w:val="20"/>
                <w:szCs w:val="20"/>
                <w:lang w:eastAsia="es-ES"/>
              </w:rPr>
              <w:t>Igone</w:t>
            </w:r>
            <w:proofErr w:type="spellEnd"/>
            <w:r w:rsidRPr="00E51653">
              <w:rPr>
                <w:rFonts w:ascii="Arial" w:eastAsia="Times New Roman" w:hAnsi="Arial"/>
                <w:sz w:val="20"/>
                <w:szCs w:val="20"/>
                <w:lang w:eastAsia="es-ES"/>
              </w:rPr>
              <w:t xml:space="preserve"> Lamarain Cobo</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Gorka Errasti </w:t>
            </w:r>
            <w:proofErr w:type="spellStart"/>
            <w:r w:rsidRPr="00825779">
              <w:rPr>
                <w:rFonts w:ascii="Arial" w:eastAsia="Times New Roman" w:hAnsi="Arial"/>
                <w:sz w:val="20"/>
                <w:szCs w:val="20"/>
                <w:lang w:eastAsia="es-ES"/>
              </w:rPr>
              <w:t>Bernedo</w:t>
            </w:r>
            <w:proofErr w:type="spellEnd"/>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Gorka Errasti </w:t>
            </w:r>
            <w:proofErr w:type="spellStart"/>
            <w:r w:rsidRPr="00E51653">
              <w:rPr>
                <w:rFonts w:ascii="Arial" w:eastAsia="Times New Roman" w:hAnsi="Arial"/>
                <w:sz w:val="20"/>
                <w:szCs w:val="20"/>
                <w:lang w:eastAsia="es-ES"/>
              </w:rPr>
              <w:t>Bernedo</w:t>
            </w:r>
            <w:proofErr w:type="spellEnd"/>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color w:val="99CC00"/>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color w:val="99CC00"/>
                <w:sz w:val="20"/>
                <w:szCs w:val="20"/>
                <w:lang w:eastAsia="es-ES"/>
              </w:rPr>
            </w:pPr>
          </w:p>
        </w:tc>
      </w:tr>
      <w:tr w:rsidR="00E51653" w:rsidRPr="00E51653" w:rsidTr="00E51653">
        <w:tc>
          <w:tcPr>
            <w:tcW w:w="4870" w:type="dxa"/>
          </w:tcPr>
          <w:p w:rsidR="00E51653" w:rsidRPr="00825779" w:rsidRDefault="00E51653" w:rsidP="00600B6C">
            <w:pPr>
              <w:spacing w:after="0" w:line="240" w:lineRule="auto"/>
              <w:jc w:val="both"/>
              <w:rPr>
                <w:rFonts w:ascii="Arial" w:eastAsia="Times New Roman" w:hAnsi="Arial"/>
                <w:sz w:val="20"/>
                <w:szCs w:val="20"/>
                <w:lang w:eastAsia="es-ES"/>
              </w:rPr>
            </w:pPr>
            <w:r w:rsidRPr="00825779">
              <w:rPr>
                <w:rFonts w:ascii="Arial" w:eastAsia="Times New Roman" w:hAnsi="Arial"/>
                <w:sz w:val="20"/>
                <w:szCs w:val="20"/>
                <w:lang w:eastAsia="es-ES"/>
              </w:rPr>
              <w:t xml:space="preserve">- </w:t>
            </w:r>
            <w:proofErr w:type="spellStart"/>
            <w:r w:rsidRPr="00825779">
              <w:rPr>
                <w:rFonts w:ascii="Arial" w:eastAsia="Times New Roman" w:hAnsi="Arial"/>
                <w:sz w:val="20"/>
                <w:szCs w:val="20"/>
                <w:lang w:eastAsia="es-ES"/>
              </w:rPr>
              <w:t>Itoitz</w:t>
            </w:r>
            <w:proofErr w:type="spellEnd"/>
            <w:r w:rsidRPr="00825779">
              <w:rPr>
                <w:rFonts w:ascii="Arial" w:eastAsia="Times New Roman" w:hAnsi="Arial"/>
                <w:sz w:val="20"/>
                <w:szCs w:val="20"/>
                <w:lang w:eastAsia="es-ES"/>
              </w:rPr>
              <w:t xml:space="preserve"> García-Antón Lorenzo</w:t>
            </w:r>
          </w:p>
        </w:tc>
        <w:tc>
          <w:tcPr>
            <w:tcW w:w="4751" w:type="dxa"/>
            <w:shd w:val="clear" w:color="auto" w:fill="auto"/>
          </w:tcPr>
          <w:p w:rsidR="00E51653" w:rsidRPr="00E51653" w:rsidRDefault="00E51653" w:rsidP="00600B6C">
            <w:pPr>
              <w:spacing w:after="0" w:line="240" w:lineRule="auto"/>
              <w:jc w:val="both"/>
              <w:rPr>
                <w:rFonts w:ascii="Arial" w:eastAsia="Times New Roman" w:hAnsi="Arial"/>
                <w:sz w:val="20"/>
                <w:szCs w:val="20"/>
                <w:lang w:eastAsia="es-ES"/>
              </w:rPr>
            </w:pPr>
            <w:r w:rsidRPr="00E51653">
              <w:rPr>
                <w:rFonts w:ascii="Arial" w:eastAsia="Times New Roman" w:hAnsi="Arial"/>
                <w:sz w:val="20"/>
                <w:szCs w:val="20"/>
                <w:lang w:eastAsia="es-ES"/>
              </w:rPr>
              <w:t xml:space="preserve">- D. </w:t>
            </w:r>
            <w:proofErr w:type="spellStart"/>
            <w:r w:rsidRPr="00E51653">
              <w:rPr>
                <w:rFonts w:ascii="Arial" w:eastAsia="Times New Roman" w:hAnsi="Arial"/>
                <w:sz w:val="20"/>
                <w:szCs w:val="20"/>
                <w:lang w:eastAsia="es-ES"/>
              </w:rPr>
              <w:t>Itoitz</w:t>
            </w:r>
            <w:proofErr w:type="spellEnd"/>
            <w:r w:rsidRPr="00E51653">
              <w:rPr>
                <w:rFonts w:ascii="Arial" w:eastAsia="Times New Roman" w:hAnsi="Arial"/>
                <w:sz w:val="20"/>
                <w:szCs w:val="20"/>
                <w:lang w:eastAsia="es-ES"/>
              </w:rPr>
              <w:t xml:space="preserve"> García-Antón Lorenzo</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cs="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cs="Arial"/>
                <w:sz w:val="20"/>
                <w:szCs w:val="20"/>
                <w:lang w:eastAsia="es-ES"/>
              </w:rPr>
            </w:pP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cs="Arial"/>
                <w:sz w:val="20"/>
                <w:szCs w:val="20"/>
                <w:lang w:eastAsia="es-ES"/>
              </w:rPr>
            </w:pPr>
            <w:proofErr w:type="spellStart"/>
            <w:r w:rsidRPr="00825779">
              <w:rPr>
                <w:rFonts w:ascii="Arial" w:eastAsia="Times New Roman" w:hAnsi="Arial" w:cs="Arial"/>
                <w:sz w:val="20"/>
                <w:szCs w:val="20"/>
                <w:lang w:eastAsia="es-ES"/>
              </w:rPr>
              <w:t>Idazkari</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andrea</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kontseilari</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ez</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dena</w:t>
            </w:r>
            <w:proofErr w:type="spellEnd"/>
            <w:r w:rsidRPr="00825779">
              <w:rPr>
                <w:rFonts w:ascii="Arial" w:eastAsia="Times New Roman" w:hAnsi="Arial" w:cs="Arial"/>
                <w:sz w:val="20"/>
                <w:szCs w:val="20"/>
                <w:lang w:eastAsia="es-ES"/>
              </w:rPr>
              <w:t>:</w:t>
            </w:r>
          </w:p>
        </w:tc>
        <w:tc>
          <w:tcPr>
            <w:tcW w:w="4751" w:type="dxa"/>
            <w:shd w:val="clear" w:color="auto" w:fill="auto"/>
          </w:tcPr>
          <w:p w:rsidR="00E51653" w:rsidRPr="00E51653" w:rsidRDefault="00E51653" w:rsidP="00E51653">
            <w:pPr>
              <w:spacing w:after="0" w:line="240" w:lineRule="auto"/>
              <w:jc w:val="both"/>
              <w:rPr>
                <w:rFonts w:ascii="Arial" w:eastAsia="Times New Roman" w:hAnsi="Arial" w:cs="Arial"/>
                <w:sz w:val="20"/>
                <w:szCs w:val="20"/>
                <w:lang w:eastAsia="es-ES"/>
              </w:rPr>
            </w:pPr>
            <w:r w:rsidRPr="00E51653">
              <w:rPr>
                <w:rFonts w:ascii="Arial" w:eastAsia="Times New Roman" w:hAnsi="Arial" w:cs="Arial"/>
                <w:sz w:val="20"/>
                <w:szCs w:val="20"/>
                <w:lang w:eastAsia="es-ES"/>
              </w:rPr>
              <w:t>Secretaria no consejera:</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sz w:val="20"/>
                <w:szCs w:val="20"/>
                <w:lang w:eastAsia="es-ES"/>
              </w:rPr>
            </w:pPr>
            <w:proofErr w:type="spellStart"/>
            <w:r w:rsidRPr="00825779">
              <w:rPr>
                <w:rFonts w:ascii="Arial" w:eastAsia="Times New Roman" w:hAnsi="Arial"/>
                <w:sz w:val="20"/>
                <w:szCs w:val="20"/>
                <w:lang w:eastAsia="es-ES"/>
              </w:rPr>
              <w:t>Arantzazu</w:t>
            </w:r>
            <w:proofErr w:type="spellEnd"/>
            <w:r w:rsidRPr="00825779">
              <w:rPr>
                <w:rFonts w:ascii="Arial" w:eastAsia="Times New Roman" w:hAnsi="Arial"/>
                <w:sz w:val="20"/>
                <w:szCs w:val="20"/>
                <w:lang w:eastAsia="es-ES"/>
              </w:rPr>
              <w:t xml:space="preserve"> </w:t>
            </w:r>
            <w:proofErr w:type="spellStart"/>
            <w:r w:rsidRPr="00825779">
              <w:rPr>
                <w:rFonts w:ascii="Arial" w:eastAsia="Times New Roman" w:hAnsi="Arial"/>
                <w:sz w:val="20"/>
                <w:szCs w:val="20"/>
                <w:lang w:eastAsia="es-ES"/>
              </w:rPr>
              <w:t>Echániz</w:t>
            </w:r>
            <w:proofErr w:type="spellEnd"/>
            <w:r w:rsidRPr="00825779">
              <w:rPr>
                <w:rFonts w:ascii="Arial" w:eastAsia="Times New Roman" w:hAnsi="Arial"/>
                <w:sz w:val="20"/>
                <w:szCs w:val="20"/>
                <w:lang w:eastAsia="es-ES"/>
              </w:rPr>
              <w:t xml:space="preserve"> </w:t>
            </w:r>
            <w:proofErr w:type="spellStart"/>
            <w:r w:rsidRPr="00825779">
              <w:rPr>
                <w:rFonts w:ascii="Arial" w:eastAsia="Times New Roman" w:hAnsi="Arial"/>
                <w:sz w:val="20"/>
                <w:szCs w:val="20"/>
                <w:lang w:eastAsia="es-ES"/>
              </w:rPr>
              <w:t>Petralanda</w:t>
            </w:r>
            <w:proofErr w:type="spellEnd"/>
            <w:r w:rsidRPr="00825779">
              <w:rPr>
                <w:rFonts w:ascii="Arial" w:eastAsia="Times New Roman" w:hAnsi="Arial"/>
                <w:sz w:val="20"/>
                <w:szCs w:val="20"/>
                <w:lang w:eastAsia="es-ES"/>
              </w:rPr>
              <w:t xml:space="preserve"> </w:t>
            </w:r>
          </w:p>
        </w:tc>
        <w:tc>
          <w:tcPr>
            <w:tcW w:w="4751" w:type="dxa"/>
            <w:shd w:val="clear" w:color="auto" w:fill="auto"/>
          </w:tcPr>
          <w:p w:rsidR="00E51653" w:rsidRPr="00E51653" w:rsidRDefault="00E51653" w:rsidP="00E51653">
            <w:pPr>
              <w:spacing w:after="0" w:line="240" w:lineRule="auto"/>
              <w:jc w:val="both"/>
              <w:rPr>
                <w:rFonts w:ascii="Arial" w:eastAsia="Times New Roman" w:hAnsi="Arial"/>
                <w:sz w:val="20"/>
                <w:szCs w:val="20"/>
                <w:lang w:eastAsia="es-ES"/>
              </w:rPr>
            </w:pPr>
            <w:proofErr w:type="spellStart"/>
            <w:r w:rsidRPr="00E51653">
              <w:rPr>
                <w:rFonts w:ascii="Arial" w:eastAsia="Times New Roman" w:hAnsi="Arial"/>
                <w:sz w:val="20"/>
                <w:szCs w:val="20"/>
                <w:lang w:eastAsia="es-ES"/>
              </w:rPr>
              <w:t>Arantzazu</w:t>
            </w:r>
            <w:proofErr w:type="spellEnd"/>
            <w:r w:rsidRPr="00E51653">
              <w:rPr>
                <w:rFonts w:ascii="Arial" w:eastAsia="Times New Roman" w:hAnsi="Arial"/>
                <w:sz w:val="20"/>
                <w:szCs w:val="20"/>
                <w:lang w:eastAsia="es-ES"/>
              </w:rPr>
              <w:t xml:space="preserve"> </w:t>
            </w:r>
            <w:proofErr w:type="spellStart"/>
            <w:r w:rsidRPr="00E51653">
              <w:rPr>
                <w:rFonts w:ascii="Arial" w:eastAsia="Times New Roman" w:hAnsi="Arial"/>
                <w:sz w:val="20"/>
                <w:szCs w:val="20"/>
                <w:lang w:eastAsia="es-ES"/>
              </w:rPr>
              <w:t>Echániz</w:t>
            </w:r>
            <w:proofErr w:type="spellEnd"/>
            <w:r w:rsidRPr="00E51653">
              <w:rPr>
                <w:rFonts w:ascii="Arial" w:eastAsia="Times New Roman" w:hAnsi="Arial"/>
                <w:sz w:val="20"/>
                <w:szCs w:val="20"/>
                <w:lang w:eastAsia="es-ES"/>
              </w:rPr>
              <w:t xml:space="preserve"> </w:t>
            </w:r>
            <w:proofErr w:type="spellStart"/>
            <w:r w:rsidRPr="00E51653">
              <w:rPr>
                <w:rFonts w:ascii="Arial" w:eastAsia="Times New Roman" w:hAnsi="Arial"/>
                <w:sz w:val="20"/>
                <w:szCs w:val="20"/>
                <w:lang w:eastAsia="es-ES"/>
              </w:rPr>
              <w:t>Petralanda</w:t>
            </w:r>
            <w:proofErr w:type="spellEnd"/>
            <w:r w:rsidRPr="00E51653">
              <w:rPr>
                <w:rFonts w:ascii="Arial" w:eastAsia="Times New Roman" w:hAnsi="Arial"/>
                <w:sz w:val="20"/>
                <w:szCs w:val="20"/>
                <w:lang w:eastAsia="es-ES"/>
              </w:rPr>
              <w:t xml:space="preserve"> </w:t>
            </w:r>
          </w:p>
        </w:tc>
      </w:tr>
      <w:tr w:rsidR="00E51653" w:rsidRPr="00E51653" w:rsidTr="00E51653">
        <w:tc>
          <w:tcPr>
            <w:tcW w:w="4870" w:type="dxa"/>
          </w:tcPr>
          <w:p w:rsidR="00E51653" w:rsidRPr="00825779" w:rsidRDefault="00E51653" w:rsidP="00E51653">
            <w:pPr>
              <w:spacing w:after="0" w:line="240" w:lineRule="auto"/>
              <w:jc w:val="both"/>
              <w:rPr>
                <w:rFonts w:ascii="Arial" w:eastAsia="Times New Roman" w:hAnsi="Arial" w:cs="Arial"/>
                <w:sz w:val="20"/>
                <w:szCs w:val="20"/>
                <w:lang w:eastAsia="es-ES"/>
              </w:rPr>
            </w:pPr>
          </w:p>
        </w:tc>
        <w:tc>
          <w:tcPr>
            <w:tcW w:w="4751" w:type="dxa"/>
            <w:shd w:val="clear" w:color="auto" w:fill="auto"/>
          </w:tcPr>
          <w:p w:rsidR="00E51653" w:rsidRPr="00E51653" w:rsidRDefault="00E51653" w:rsidP="00E51653">
            <w:pPr>
              <w:spacing w:after="0" w:line="240" w:lineRule="auto"/>
              <w:jc w:val="both"/>
              <w:rPr>
                <w:rFonts w:ascii="Arial" w:eastAsia="Times New Roman" w:hAnsi="Arial" w:cs="Arial"/>
                <w:sz w:val="20"/>
                <w:szCs w:val="20"/>
                <w:lang w:eastAsia="es-ES"/>
              </w:rPr>
            </w:pPr>
          </w:p>
        </w:tc>
      </w:tr>
      <w:tr w:rsidR="00E51653" w:rsidRPr="00E51653" w:rsidTr="00E51653">
        <w:tc>
          <w:tcPr>
            <w:tcW w:w="4870" w:type="dxa"/>
          </w:tcPr>
          <w:p w:rsidR="00E51653" w:rsidRPr="00825779" w:rsidRDefault="00E51653" w:rsidP="00E51653">
            <w:pPr>
              <w:spacing w:after="0" w:line="240" w:lineRule="auto"/>
              <w:jc w:val="both"/>
              <w:rPr>
                <w:rFonts w:ascii="Arial" w:hAnsi="Arial" w:cs="Arial"/>
                <w:sz w:val="20"/>
                <w:szCs w:val="20"/>
              </w:rPr>
            </w:pPr>
            <w:proofErr w:type="spellStart"/>
            <w:r w:rsidRPr="00825779">
              <w:rPr>
                <w:rFonts w:ascii="Arial" w:eastAsia="Times New Roman" w:hAnsi="Arial" w:cs="Arial"/>
                <w:sz w:val="20"/>
                <w:szCs w:val="20"/>
                <w:lang w:eastAsia="es-ES"/>
              </w:rPr>
              <w:t>Izendatutako</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pertsona</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fisiko</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horiek</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beren</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izendapenak</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onartu</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dituzte</w:t>
            </w:r>
            <w:proofErr w:type="spellEnd"/>
            <w:r w:rsidRPr="00825779">
              <w:rPr>
                <w:rFonts w:ascii="Arial" w:eastAsia="Times New Roman" w:hAnsi="Arial" w:cs="Arial"/>
                <w:sz w:val="20"/>
                <w:szCs w:val="20"/>
                <w:lang w:eastAsia="es-ES"/>
              </w:rPr>
              <w:t xml:space="preserve"> eta </w:t>
            </w:r>
            <w:proofErr w:type="spellStart"/>
            <w:r w:rsidRPr="00825779">
              <w:rPr>
                <w:rFonts w:ascii="Arial" w:eastAsia="Times New Roman" w:hAnsi="Arial" w:cs="Arial"/>
                <w:sz w:val="20"/>
                <w:szCs w:val="20"/>
                <w:lang w:eastAsia="es-ES"/>
              </w:rPr>
              <w:t>Legean</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finkatutako</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bateraezintasunik</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ez</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dutela</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deklaratu</w:t>
            </w:r>
            <w:proofErr w:type="spellEnd"/>
            <w:r w:rsidRPr="00825779">
              <w:rPr>
                <w:rFonts w:ascii="Arial" w:eastAsia="Times New Roman" w:hAnsi="Arial" w:cs="Arial"/>
                <w:sz w:val="20"/>
                <w:szCs w:val="20"/>
                <w:lang w:eastAsia="es-ES"/>
              </w:rPr>
              <w:t xml:space="preserve"> </w:t>
            </w:r>
            <w:proofErr w:type="spellStart"/>
            <w:r w:rsidRPr="00825779">
              <w:rPr>
                <w:rFonts w:ascii="Arial" w:eastAsia="Times New Roman" w:hAnsi="Arial" w:cs="Arial"/>
                <w:sz w:val="20"/>
                <w:szCs w:val="20"/>
                <w:lang w:eastAsia="es-ES"/>
              </w:rPr>
              <w:t>dute</w:t>
            </w:r>
            <w:proofErr w:type="spellEnd"/>
            <w:r w:rsidRPr="00825779">
              <w:rPr>
                <w:rFonts w:ascii="Arial" w:eastAsia="Times New Roman" w:hAnsi="Arial" w:cs="Arial"/>
                <w:sz w:val="20"/>
                <w:szCs w:val="20"/>
                <w:lang w:eastAsia="es-ES"/>
              </w:rPr>
              <w:t>.</w:t>
            </w:r>
          </w:p>
        </w:tc>
        <w:tc>
          <w:tcPr>
            <w:tcW w:w="4751" w:type="dxa"/>
            <w:shd w:val="clear" w:color="auto" w:fill="auto"/>
          </w:tcPr>
          <w:p w:rsidR="00E51653" w:rsidRPr="00E51653" w:rsidRDefault="00E51653" w:rsidP="00E51653">
            <w:pPr>
              <w:spacing w:after="0" w:line="240" w:lineRule="auto"/>
              <w:jc w:val="both"/>
              <w:rPr>
                <w:rFonts w:ascii="Arial" w:hAnsi="Arial" w:cs="Arial"/>
                <w:sz w:val="20"/>
                <w:szCs w:val="20"/>
              </w:rPr>
            </w:pPr>
            <w:r w:rsidRPr="00E51653">
              <w:rPr>
                <w:rFonts w:ascii="Arial" w:eastAsia="Times New Roman" w:hAnsi="Arial" w:cs="Arial"/>
                <w:sz w:val="20"/>
                <w:szCs w:val="20"/>
                <w:lang w:eastAsia="es-ES"/>
              </w:rPr>
              <w:t xml:space="preserve">Las personas físicas designadas </w:t>
            </w:r>
            <w:r w:rsidRPr="00E51653">
              <w:rPr>
                <w:rFonts w:ascii="Arial" w:hAnsi="Arial" w:cs="Arial"/>
                <w:sz w:val="20"/>
                <w:szCs w:val="20"/>
              </w:rPr>
              <w:t>aceptaran sus nombramientos, declarando no incu</w:t>
            </w:r>
            <w:r w:rsidRPr="00E51653">
              <w:rPr>
                <w:rFonts w:ascii="Arial" w:hAnsi="Arial" w:cs="Arial"/>
                <w:sz w:val="20"/>
                <w:szCs w:val="20"/>
              </w:rPr>
              <w:softHyphen/>
              <w:t>rrir en las incompatibilidades fijadas en la Ley.</w:t>
            </w: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p>
        </w:tc>
      </w:tr>
      <w:tr w:rsidR="00E51653" w:rsidRPr="00E51653" w:rsidTr="00E51653">
        <w:tc>
          <w:tcPr>
            <w:tcW w:w="4870" w:type="dxa"/>
          </w:tcPr>
          <w:p w:rsidR="00E51653" w:rsidRPr="00825779" w:rsidRDefault="00E51653" w:rsidP="00E51653">
            <w:pPr>
              <w:spacing w:line="240" w:lineRule="auto"/>
              <w:jc w:val="both"/>
              <w:rPr>
                <w:rFonts w:ascii="Arial" w:hAnsi="Arial" w:cs="Arial"/>
                <w:sz w:val="20"/>
                <w:szCs w:val="20"/>
              </w:rPr>
            </w:pPr>
            <w:proofErr w:type="spellStart"/>
            <w:r w:rsidRPr="00825779">
              <w:rPr>
                <w:rFonts w:ascii="Arial" w:hAnsi="Arial" w:cs="Arial"/>
                <w:sz w:val="20"/>
                <w:szCs w:val="20"/>
              </w:rPr>
              <w:t>Likidatzaileek</w:t>
            </w:r>
            <w:proofErr w:type="spellEnd"/>
            <w:r w:rsidRPr="00825779">
              <w:rPr>
                <w:rFonts w:ascii="Arial" w:hAnsi="Arial" w:cs="Arial"/>
                <w:sz w:val="20"/>
                <w:szCs w:val="20"/>
              </w:rPr>
              <w:t xml:space="preserve"> </w:t>
            </w:r>
            <w:proofErr w:type="spellStart"/>
            <w:r w:rsidRPr="00825779">
              <w:rPr>
                <w:rFonts w:ascii="Arial" w:hAnsi="Arial" w:cs="Arial"/>
                <w:sz w:val="20"/>
                <w:szCs w:val="20"/>
              </w:rPr>
              <w:t>kide</w:t>
            </w:r>
            <w:proofErr w:type="spellEnd"/>
            <w:r w:rsidRPr="00825779">
              <w:rPr>
                <w:rFonts w:ascii="Arial" w:hAnsi="Arial" w:cs="Arial"/>
                <w:sz w:val="20"/>
                <w:szCs w:val="20"/>
              </w:rPr>
              <w:t xml:space="preserve"> </w:t>
            </w:r>
            <w:proofErr w:type="spellStart"/>
            <w:r w:rsidRPr="00825779">
              <w:rPr>
                <w:rFonts w:ascii="Arial" w:hAnsi="Arial" w:cs="Arial"/>
                <w:sz w:val="20"/>
                <w:szCs w:val="20"/>
              </w:rPr>
              <w:t>anitzeko</w:t>
            </w:r>
            <w:proofErr w:type="spellEnd"/>
            <w:r w:rsidRPr="00825779">
              <w:rPr>
                <w:rFonts w:ascii="Arial" w:hAnsi="Arial" w:cs="Arial"/>
                <w:sz w:val="20"/>
                <w:szCs w:val="20"/>
              </w:rPr>
              <w:t xml:space="preserve"> </w:t>
            </w:r>
            <w:proofErr w:type="spellStart"/>
            <w:r w:rsidRPr="00825779">
              <w:rPr>
                <w:rFonts w:ascii="Arial" w:hAnsi="Arial" w:cs="Arial"/>
                <w:sz w:val="20"/>
                <w:szCs w:val="20"/>
              </w:rPr>
              <w:t>organo</w:t>
            </w:r>
            <w:proofErr w:type="spellEnd"/>
            <w:r w:rsidRPr="00825779">
              <w:rPr>
                <w:rFonts w:ascii="Arial" w:hAnsi="Arial" w:cs="Arial"/>
                <w:sz w:val="20"/>
                <w:szCs w:val="20"/>
              </w:rPr>
              <w:t xml:space="preserve"> </w:t>
            </w:r>
            <w:proofErr w:type="spellStart"/>
            <w:r w:rsidRPr="00825779">
              <w:rPr>
                <w:rFonts w:ascii="Arial" w:hAnsi="Arial" w:cs="Arial"/>
                <w:sz w:val="20"/>
                <w:szCs w:val="20"/>
              </w:rPr>
              <w:t>legez</w:t>
            </w:r>
            <w:proofErr w:type="spellEnd"/>
            <w:r w:rsidRPr="00825779">
              <w:rPr>
                <w:rFonts w:ascii="Arial" w:hAnsi="Arial" w:cs="Arial"/>
                <w:sz w:val="20"/>
                <w:szCs w:val="20"/>
              </w:rPr>
              <w:t xml:space="preserve"> </w:t>
            </w:r>
            <w:proofErr w:type="spellStart"/>
            <w:r w:rsidRPr="00825779">
              <w:rPr>
                <w:rFonts w:ascii="Arial" w:hAnsi="Arial" w:cs="Arial"/>
                <w:sz w:val="20"/>
                <w:szCs w:val="20"/>
              </w:rPr>
              <w:t>jardungo</w:t>
            </w:r>
            <w:proofErr w:type="spellEnd"/>
            <w:r w:rsidRPr="00825779">
              <w:rPr>
                <w:rFonts w:ascii="Arial" w:hAnsi="Arial" w:cs="Arial"/>
                <w:sz w:val="20"/>
                <w:szCs w:val="20"/>
              </w:rPr>
              <w:t xml:space="preserve"> </w:t>
            </w:r>
            <w:proofErr w:type="spellStart"/>
            <w:r w:rsidRPr="00825779">
              <w:rPr>
                <w:rFonts w:ascii="Arial" w:hAnsi="Arial" w:cs="Arial"/>
                <w:sz w:val="20"/>
                <w:szCs w:val="20"/>
              </w:rPr>
              <w:t>dute</w:t>
            </w:r>
            <w:proofErr w:type="spellEnd"/>
            <w:r w:rsidRPr="00825779">
              <w:rPr>
                <w:rFonts w:ascii="Arial" w:hAnsi="Arial" w:cs="Arial"/>
                <w:sz w:val="20"/>
                <w:szCs w:val="20"/>
              </w:rPr>
              <w:t xml:space="preserve"> eta </w:t>
            </w:r>
            <w:proofErr w:type="spellStart"/>
            <w:r w:rsidRPr="00825779">
              <w:rPr>
                <w:rFonts w:ascii="Arial" w:hAnsi="Arial" w:cs="Arial"/>
                <w:sz w:val="20"/>
                <w:szCs w:val="20"/>
              </w:rPr>
              <w:t>Administrazio</w:t>
            </w:r>
            <w:proofErr w:type="spellEnd"/>
            <w:r w:rsidRPr="00825779">
              <w:rPr>
                <w:rFonts w:ascii="Arial" w:hAnsi="Arial" w:cs="Arial"/>
                <w:sz w:val="20"/>
                <w:szCs w:val="20"/>
              </w:rPr>
              <w:t xml:space="preserve"> </w:t>
            </w:r>
            <w:proofErr w:type="spellStart"/>
            <w:r w:rsidRPr="00825779">
              <w:rPr>
                <w:rFonts w:ascii="Arial" w:hAnsi="Arial" w:cs="Arial"/>
                <w:sz w:val="20"/>
                <w:szCs w:val="20"/>
              </w:rPr>
              <w:t>Kontseiluari</w:t>
            </w:r>
            <w:proofErr w:type="spellEnd"/>
            <w:r w:rsidRPr="00825779">
              <w:rPr>
                <w:rFonts w:ascii="Arial" w:hAnsi="Arial" w:cs="Arial"/>
                <w:sz w:val="20"/>
                <w:szCs w:val="20"/>
              </w:rPr>
              <w:t xml:space="preserve"> </w:t>
            </w:r>
            <w:proofErr w:type="spellStart"/>
            <w:r w:rsidRPr="00825779">
              <w:rPr>
                <w:rFonts w:ascii="Arial" w:hAnsi="Arial" w:cs="Arial"/>
                <w:sz w:val="20"/>
                <w:szCs w:val="20"/>
              </w:rPr>
              <w:t>dagokionean</w:t>
            </w:r>
            <w:proofErr w:type="spellEnd"/>
            <w:r w:rsidRPr="00825779">
              <w:rPr>
                <w:rFonts w:ascii="Arial" w:hAnsi="Arial" w:cs="Arial"/>
                <w:sz w:val="20"/>
                <w:szCs w:val="20"/>
              </w:rPr>
              <w:t xml:space="preserve">, </w:t>
            </w:r>
            <w:proofErr w:type="spellStart"/>
            <w:r w:rsidRPr="00825779">
              <w:rPr>
                <w:rFonts w:ascii="Arial" w:hAnsi="Arial" w:cs="Arial"/>
                <w:sz w:val="20"/>
                <w:szCs w:val="20"/>
              </w:rPr>
              <w:t>Estatutuetan</w:t>
            </w:r>
            <w:proofErr w:type="spellEnd"/>
            <w:r w:rsidRPr="00825779">
              <w:rPr>
                <w:rFonts w:ascii="Arial" w:hAnsi="Arial" w:cs="Arial"/>
                <w:sz w:val="20"/>
                <w:szCs w:val="20"/>
              </w:rPr>
              <w:t xml:space="preserve"> </w:t>
            </w:r>
            <w:proofErr w:type="spellStart"/>
            <w:r w:rsidRPr="00825779">
              <w:rPr>
                <w:rFonts w:ascii="Arial" w:hAnsi="Arial" w:cs="Arial"/>
                <w:sz w:val="20"/>
                <w:szCs w:val="20"/>
              </w:rPr>
              <w:t>aurreikusitako</w:t>
            </w:r>
            <w:proofErr w:type="spellEnd"/>
            <w:r w:rsidRPr="00825779">
              <w:rPr>
                <w:rFonts w:ascii="Arial" w:hAnsi="Arial" w:cs="Arial"/>
                <w:sz w:val="20"/>
                <w:szCs w:val="20"/>
              </w:rPr>
              <w:t xml:space="preserve"> </w:t>
            </w:r>
            <w:proofErr w:type="spellStart"/>
            <w:r w:rsidRPr="00825779">
              <w:rPr>
                <w:rFonts w:ascii="Arial" w:hAnsi="Arial" w:cs="Arial"/>
                <w:sz w:val="20"/>
                <w:szCs w:val="20"/>
              </w:rPr>
              <w:t>xedapenak</w:t>
            </w:r>
            <w:proofErr w:type="spellEnd"/>
            <w:r w:rsidRPr="00825779">
              <w:rPr>
                <w:rFonts w:ascii="Arial" w:hAnsi="Arial" w:cs="Arial"/>
                <w:sz w:val="20"/>
                <w:szCs w:val="20"/>
              </w:rPr>
              <w:t xml:space="preserve"> eta </w:t>
            </w:r>
            <w:proofErr w:type="spellStart"/>
            <w:r w:rsidRPr="00825779">
              <w:rPr>
                <w:rFonts w:ascii="Arial" w:hAnsi="Arial" w:cs="Arial"/>
                <w:sz w:val="20"/>
                <w:szCs w:val="20"/>
              </w:rPr>
              <w:t>arauak</w:t>
            </w:r>
            <w:proofErr w:type="spellEnd"/>
            <w:r w:rsidRPr="00825779">
              <w:rPr>
                <w:rFonts w:ascii="Arial" w:hAnsi="Arial" w:cs="Arial"/>
                <w:sz w:val="20"/>
                <w:szCs w:val="20"/>
              </w:rPr>
              <w:t xml:space="preserve"> </w:t>
            </w:r>
            <w:proofErr w:type="spellStart"/>
            <w:r w:rsidRPr="00825779">
              <w:rPr>
                <w:rFonts w:ascii="Arial" w:hAnsi="Arial" w:cs="Arial"/>
                <w:sz w:val="20"/>
                <w:szCs w:val="20"/>
              </w:rPr>
              <w:t>aplika</w:t>
            </w:r>
            <w:proofErr w:type="spellEnd"/>
            <w:r w:rsidRPr="00825779">
              <w:rPr>
                <w:rFonts w:ascii="Arial" w:hAnsi="Arial" w:cs="Arial"/>
                <w:sz w:val="20"/>
                <w:szCs w:val="20"/>
              </w:rPr>
              <w:t xml:space="preserve"> </w:t>
            </w:r>
            <w:proofErr w:type="spellStart"/>
            <w:r w:rsidRPr="00825779">
              <w:rPr>
                <w:rFonts w:ascii="Arial" w:hAnsi="Arial" w:cs="Arial"/>
                <w:sz w:val="20"/>
                <w:szCs w:val="20"/>
              </w:rPr>
              <w:t>dakizkieke</w:t>
            </w:r>
            <w:proofErr w:type="spellEnd"/>
            <w:r w:rsidRPr="00825779">
              <w:rPr>
                <w:rFonts w:ascii="Arial" w:hAnsi="Arial" w:cs="Arial"/>
                <w:sz w:val="20"/>
                <w:szCs w:val="20"/>
              </w:rPr>
              <w:t xml:space="preserve">; </w:t>
            </w:r>
            <w:proofErr w:type="spellStart"/>
            <w:r w:rsidRPr="00825779">
              <w:rPr>
                <w:rFonts w:ascii="Arial" w:hAnsi="Arial" w:cs="Arial"/>
                <w:sz w:val="20"/>
                <w:szCs w:val="20"/>
              </w:rPr>
              <w:t>baita</w:t>
            </w:r>
            <w:proofErr w:type="spellEnd"/>
            <w:r w:rsidRPr="00825779">
              <w:rPr>
                <w:rFonts w:ascii="Arial" w:hAnsi="Arial" w:cs="Arial"/>
                <w:sz w:val="20"/>
                <w:szCs w:val="20"/>
              </w:rPr>
              <w:t xml:space="preserve"> </w:t>
            </w:r>
            <w:proofErr w:type="spellStart"/>
            <w:r w:rsidRPr="00825779">
              <w:rPr>
                <w:rFonts w:ascii="Arial" w:hAnsi="Arial" w:cs="Arial"/>
                <w:sz w:val="20"/>
                <w:szCs w:val="20"/>
              </w:rPr>
              <w:t>Kapital</w:t>
            </w:r>
            <w:proofErr w:type="spellEnd"/>
            <w:r w:rsidRPr="00825779">
              <w:rPr>
                <w:rFonts w:ascii="Arial" w:hAnsi="Arial" w:cs="Arial"/>
                <w:sz w:val="20"/>
                <w:szCs w:val="20"/>
              </w:rPr>
              <w:t xml:space="preserve"> </w:t>
            </w:r>
            <w:proofErr w:type="spellStart"/>
            <w:r w:rsidRPr="00825779">
              <w:rPr>
                <w:rFonts w:ascii="Arial" w:hAnsi="Arial" w:cs="Arial"/>
                <w:sz w:val="20"/>
                <w:szCs w:val="20"/>
              </w:rPr>
              <w:t>Sozietateen</w:t>
            </w:r>
            <w:proofErr w:type="spellEnd"/>
            <w:r w:rsidRPr="00825779">
              <w:rPr>
                <w:rFonts w:ascii="Arial" w:hAnsi="Arial" w:cs="Arial"/>
                <w:sz w:val="20"/>
                <w:szCs w:val="20"/>
              </w:rPr>
              <w:t xml:space="preserve"> </w:t>
            </w:r>
            <w:proofErr w:type="spellStart"/>
            <w:r w:rsidRPr="00825779">
              <w:rPr>
                <w:rFonts w:ascii="Arial" w:hAnsi="Arial" w:cs="Arial"/>
                <w:sz w:val="20"/>
                <w:szCs w:val="20"/>
              </w:rPr>
              <w:t>Legeak</w:t>
            </w:r>
            <w:proofErr w:type="spellEnd"/>
            <w:r w:rsidRPr="00825779">
              <w:rPr>
                <w:rFonts w:ascii="Arial" w:hAnsi="Arial" w:cs="Arial"/>
                <w:sz w:val="20"/>
                <w:szCs w:val="20"/>
              </w:rPr>
              <w:t xml:space="preserve"> </w:t>
            </w:r>
            <w:proofErr w:type="spellStart"/>
            <w:r w:rsidRPr="00825779">
              <w:rPr>
                <w:rFonts w:ascii="Arial" w:hAnsi="Arial" w:cs="Arial"/>
                <w:sz w:val="20"/>
                <w:szCs w:val="20"/>
              </w:rPr>
              <w:t>ezarritakoa</w:t>
            </w:r>
            <w:proofErr w:type="spellEnd"/>
            <w:r w:rsidRPr="00825779">
              <w:rPr>
                <w:rFonts w:ascii="Arial" w:hAnsi="Arial" w:cs="Arial"/>
                <w:sz w:val="20"/>
                <w:szCs w:val="20"/>
              </w:rPr>
              <w:t xml:space="preserve"> ere, </w:t>
            </w:r>
            <w:proofErr w:type="spellStart"/>
            <w:r w:rsidRPr="00825779">
              <w:rPr>
                <w:rFonts w:ascii="Arial" w:hAnsi="Arial" w:cs="Arial"/>
                <w:sz w:val="20"/>
                <w:szCs w:val="20"/>
              </w:rPr>
              <w:t>betiere</w:t>
            </w:r>
            <w:proofErr w:type="spellEnd"/>
            <w:r w:rsidRPr="00825779">
              <w:rPr>
                <w:rFonts w:ascii="Arial" w:hAnsi="Arial" w:cs="Arial"/>
                <w:sz w:val="20"/>
                <w:szCs w:val="20"/>
              </w:rPr>
              <w:t xml:space="preserve"> </w:t>
            </w:r>
            <w:proofErr w:type="spellStart"/>
            <w:r w:rsidRPr="00825779">
              <w:rPr>
                <w:rFonts w:ascii="Arial" w:hAnsi="Arial" w:cs="Arial"/>
                <w:sz w:val="20"/>
                <w:szCs w:val="20"/>
              </w:rPr>
              <w:t>likidatzaileei</w:t>
            </w:r>
            <w:proofErr w:type="spellEnd"/>
            <w:r w:rsidRPr="00825779">
              <w:rPr>
                <w:rFonts w:ascii="Arial" w:hAnsi="Arial" w:cs="Arial"/>
                <w:sz w:val="20"/>
                <w:szCs w:val="20"/>
              </w:rPr>
              <w:t xml:space="preserve"> </w:t>
            </w:r>
            <w:proofErr w:type="spellStart"/>
            <w:r w:rsidRPr="00825779">
              <w:rPr>
                <w:rFonts w:ascii="Arial" w:hAnsi="Arial" w:cs="Arial"/>
                <w:sz w:val="20"/>
                <w:szCs w:val="20"/>
              </w:rPr>
              <w:t>aplika</w:t>
            </w:r>
            <w:proofErr w:type="spellEnd"/>
            <w:r w:rsidRPr="00825779">
              <w:rPr>
                <w:rFonts w:ascii="Arial" w:hAnsi="Arial" w:cs="Arial"/>
                <w:sz w:val="20"/>
                <w:szCs w:val="20"/>
              </w:rPr>
              <w:t xml:space="preserve"> </w:t>
            </w:r>
            <w:proofErr w:type="spellStart"/>
            <w:r w:rsidRPr="00825779">
              <w:rPr>
                <w:rFonts w:ascii="Arial" w:hAnsi="Arial" w:cs="Arial"/>
                <w:sz w:val="20"/>
                <w:szCs w:val="20"/>
              </w:rPr>
              <w:t>liezazkiekeen</w:t>
            </w:r>
            <w:proofErr w:type="spellEnd"/>
            <w:r w:rsidRPr="00825779">
              <w:rPr>
                <w:rFonts w:ascii="Arial" w:hAnsi="Arial" w:cs="Arial"/>
                <w:sz w:val="20"/>
                <w:szCs w:val="20"/>
              </w:rPr>
              <w:t xml:space="preserve"> </w:t>
            </w:r>
            <w:proofErr w:type="spellStart"/>
            <w:r w:rsidRPr="00825779">
              <w:rPr>
                <w:rFonts w:ascii="Arial" w:hAnsi="Arial" w:cs="Arial"/>
                <w:sz w:val="20"/>
                <w:szCs w:val="20"/>
              </w:rPr>
              <w:t>lege-xedapen</w:t>
            </w:r>
            <w:proofErr w:type="spellEnd"/>
            <w:r w:rsidRPr="00825779">
              <w:rPr>
                <w:rFonts w:ascii="Arial" w:hAnsi="Arial" w:cs="Arial"/>
                <w:sz w:val="20"/>
                <w:szCs w:val="20"/>
              </w:rPr>
              <w:t xml:space="preserve"> </w:t>
            </w:r>
            <w:proofErr w:type="spellStart"/>
            <w:r w:rsidRPr="00825779">
              <w:rPr>
                <w:rFonts w:ascii="Arial" w:hAnsi="Arial" w:cs="Arial"/>
                <w:sz w:val="20"/>
                <w:szCs w:val="20"/>
              </w:rPr>
              <w:t>zehatzen</w:t>
            </w:r>
            <w:proofErr w:type="spellEnd"/>
            <w:r w:rsidRPr="00825779">
              <w:rPr>
                <w:rFonts w:ascii="Arial" w:hAnsi="Arial" w:cs="Arial"/>
                <w:sz w:val="20"/>
                <w:szCs w:val="20"/>
              </w:rPr>
              <w:t xml:space="preserve"> </w:t>
            </w:r>
            <w:proofErr w:type="spellStart"/>
            <w:r w:rsidRPr="00825779">
              <w:rPr>
                <w:rFonts w:ascii="Arial" w:hAnsi="Arial" w:cs="Arial"/>
                <w:sz w:val="20"/>
                <w:szCs w:val="20"/>
              </w:rPr>
              <w:t>kontra</w:t>
            </w:r>
            <w:proofErr w:type="spellEnd"/>
            <w:r w:rsidRPr="00825779">
              <w:rPr>
                <w:rFonts w:ascii="Arial" w:hAnsi="Arial" w:cs="Arial"/>
                <w:sz w:val="20"/>
                <w:szCs w:val="20"/>
              </w:rPr>
              <w:t xml:space="preserve"> </w:t>
            </w:r>
            <w:proofErr w:type="spellStart"/>
            <w:r w:rsidRPr="00825779">
              <w:rPr>
                <w:rFonts w:ascii="Arial" w:hAnsi="Arial" w:cs="Arial"/>
                <w:sz w:val="20"/>
                <w:szCs w:val="20"/>
              </w:rPr>
              <w:t>ez</w:t>
            </w:r>
            <w:proofErr w:type="spellEnd"/>
            <w:r w:rsidRPr="00825779">
              <w:rPr>
                <w:rFonts w:ascii="Arial" w:hAnsi="Arial" w:cs="Arial"/>
                <w:sz w:val="20"/>
                <w:szCs w:val="20"/>
              </w:rPr>
              <w:t xml:space="preserve"> </w:t>
            </w:r>
            <w:proofErr w:type="spellStart"/>
            <w:r w:rsidRPr="00825779">
              <w:rPr>
                <w:rFonts w:ascii="Arial" w:hAnsi="Arial" w:cs="Arial"/>
                <w:sz w:val="20"/>
                <w:szCs w:val="20"/>
              </w:rPr>
              <w:t>badoaz</w:t>
            </w:r>
            <w:proofErr w:type="spellEnd"/>
            <w:r w:rsidRPr="00825779">
              <w:rPr>
                <w:rFonts w:ascii="Arial" w:hAnsi="Arial" w:cs="Arial"/>
                <w:sz w:val="20"/>
                <w:szCs w:val="20"/>
              </w:rPr>
              <w:t xml:space="preserve">. </w:t>
            </w: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r w:rsidRPr="00E51653">
              <w:rPr>
                <w:rFonts w:ascii="Arial" w:hAnsi="Arial" w:cs="Arial"/>
                <w:sz w:val="20"/>
                <w:szCs w:val="20"/>
              </w:rPr>
              <w:t>Los liquidadores actuarán con carácter colegiado, siéndoles de aplicación las disposiciones y normas previstas respecto al Consejo de Administración en los estatutos, así como en la Ley de Sociedades de Capital, que no se opongan a las disposiciones legales específicas aplicables a los liquidadores.</w:t>
            </w:r>
          </w:p>
        </w:tc>
      </w:tr>
      <w:tr w:rsidR="00E51653" w:rsidRPr="00E51653" w:rsidTr="00E51653">
        <w:tc>
          <w:tcPr>
            <w:tcW w:w="4870" w:type="dxa"/>
          </w:tcPr>
          <w:p w:rsidR="00E51653" w:rsidRPr="00825779" w:rsidRDefault="00E51653" w:rsidP="00E51653">
            <w:pPr>
              <w:spacing w:line="240" w:lineRule="auto"/>
              <w:jc w:val="both"/>
              <w:rPr>
                <w:rFonts w:ascii="Arial" w:hAnsi="Arial" w:cs="Arial"/>
                <w:b/>
                <w:sz w:val="20"/>
                <w:szCs w:val="20"/>
              </w:rPr>
            </w:pPr>
          </w:p>
        </w:tc>
        <w:tc>
          <w:tcPr>
            <w:tcW w:w="4751" w:type="dxa"/>
            <w:shd w:val="clear" w:color="auto" w:fill="auto"/>
          </w:tcPr>
          <w:p w:rsidR="00E51653" w:rsidRPr="00E51653" w:rsidRDefault="00E51653" w:rsidP="00E51653">
            <w:pPr>
              <w:spacing w:line="240" w:lineRule="auto"/>
              <w:jc w:val="both"/>
              <w:rPr>
                <w:rFonts w:ascii="Arial" w:hAnsi="Arial" w:cs="Arial"/>
                <w:b/>
                <w:sz w:val="20"/>
                <w:szCs w:val="20"/>
              </w:rPr>
            </w:pPr>
          </w:p>
        </w:tc>
      </w:tr>
      <w:tr w:rsidR="00E51653" w:rsidRPr="00E51653" w:rsidTr="00E51653">
        <w:tc>
          <w:tcPr>
            <w:tcW w:w="4870" w:type="dxa"/>
          </w:tcPr>
          <w:p w:rsidR="00E51653" w:rsidRPr="00825779" w:rsidRDefault="00E51653" w:rsidP="00600B6C">
            <w:pPr>
              <w:spacing w:line="240" w:lineRule="auto"/>
              <w:jc w:val="both"/>
              <w:rPr>
                <w:rFonts w:ascii="Arial" w:hAnsi="Arial" w:cs="Arial"/>
                <w:sz w:val="20"/>
                <w:szCs w:val="20"/>
              </w:rPr>
            </w:pPr>
            <w:r w:rsidRPr="00825779">
              <w:rPr>
                <w:rFonts w:ascii="Arial" w:hAnsi="Arial" w:cs="Arial"/>
                <w:b/>
                <w:sz w:val="20"/>
                <w:szCs w:val="20"/>
                <w:u w:val="single"/>
              </w:rPr>
              <w:t>LAUGARRENA:</w:t>
            </w:r>
            <w:r w:rsidRPr="00825779">
              <w:rPr>
                <w:rFonts w:ascii="Arial" w:hAnsi="Arial" w:cs="Arial"/>
                <w:sz w:val="20"/>
                <w:szCs w:val="20"/>
              </w:rPr>
              <w:t xml:space="preserve"> </w:t>
            </w:r>
            <w:proofErr w:type="spellStart"/>
            <w:r w:rsidRPr="00825779">
              <w:rPr>
                <w:rFonts w:ascii="Arial" w:hAnsi="Arial" w:cs="Arial"/>
                <w:sz w:val="20"/>
                <w:szCs w:val="20"/>
              </w:rPr>
              <w:t>Likidazio</w:t>
            </w:r>
            <w:proofErr w:type="spellEnd"/>
            <w:r w:rsidRPr="00825779">
              <w:rPr>
                <w:rFonts w:ascii="Arial" w:hAnsi="Arial" w:cs="Arial"/>
                <w:sz w:val="20"/>
                <w:szCs w:val="20"/>
              </w:rPr>
              <w:t xml:space="preserve"> </w:t>
            </w:r>
            <w:proofErr w:type="spellStart"/>
            <w:r w:rsidRPr="00825779">
              <w:rPr>
                <w:rFonts w:ascii="Arial" w:hAnsi="Arial" w:cs="Arial"/>
                <w:sz w:val="20"/>
                <w:szCs w:val="20"/>
              </w:rPr>
              <w:t>Kontseiluaren</w:t>
            </w:r>
            <w:proofErr w:type="spellEnd"/>
            <w:r w:rsidRPr="00825779">
              <w:rPr>
                <w:rFonts w:ascii="Arial" w:hAnsi="Arial" w:cs="Arial"/>
                <w:sz w:val="20"/>
                <w:szCs w:val="20"/>
              </w:rPr>
              <w:t xml:space="preserve"> </w:t>
            </w:r>
            <w:proofErr w:type="spellStart"/>
            <w:r w:rsidRPr="00825779">
              <w:rPr>
                <w:rFonts w:ascii="Arial" w:hAnsi="Arial" w:cs="Arial"/>
                <w:sz w:val="20"/>
                <w:szCs w:val="20"/>
              </w:rPr>
              <w:t>Presidenteari</w:t>
            </w:r>
            <w:proofErr w:type="spellEnd"/>
            <w:r w:rsidRPr="00825779">
              <w:rPr>
                <w:rFonts w:ascii="Arial" w:hAnsi="Arial" w:cs="Arial"/>
                <w:sz w:val="20"/>
                <w:szCs w:val="20"/>
              </w:rPr>
              <w:t xml:space="preserve"> eta </w:t>
            </w:r>
            <w:proofErr w:type="spellStart"/>
            <w:r w:rsidRPr="00825779">
              <w:rPr>
                <w:rFonts w:ascii="Arial" w:hAnsi="Arial" w:cs="Arial"/>
                <w:sz w:val="20"/>
                <w:szCs w:val="20"/>
              </w:rPr>
              <w:t>hark</w:t>
            </w:r>
            <w:proofErr w:type="spellEnd"/>
            <w:r w:rsidRPr="00825779">
              <w:rPr>
                <w:rFonts w:ascii="Arial" w:hAnsi="Arial" w:cs="Arial"/>
                <w:sz w:val="20"/>
                <w:szCs w:val="20"/>
              </w:rPr>
              <w:t xml:space="preserve"> </w:t>
            </w:r>
            <w:proofErr w:type="spellStart"/>
            <w:r w:rsidRPr="00825779">
              <w:rPr>
                <w:rFonts w:ascii="Arial" w:hAnsi="Arial" w:cs="Arial"/>
                <w:sz w:val="20"/>
                <w:szCs w:val="20"/>
              </w:rPr>
              <w:t>izendatuko</w:t>
            </w:r>
            <w:proofErr w:type="spellEnd"/>
            <w:r w:rsidRPr="00825779">
              <w:rPr>
                <w:rFonts w:ascii="Arial" w:hAnsi="Arial" w:cs="Arial"/>
                <w:sz w:val="20"/>
                <w:szCs w:val="20"/>
              </w:rPr>
              <w:t xml:space="preserve"> </w:t>
            </w:r>
            <w:proofErr w:type="spellStart"/>
            <w:r w:rsidRPr="00825779">
              <w:rPr>
                <w:rFonts w:ascii="Arial" w:hAnsi="Arial" w:cs="Arial"/>
                <w:sz w:val="20"/>
                <w:szCs w:val="20"/>
              </w:rPr>
              <w:t>duen</w:t>
            </w:r>
            <w:proofErr w:type="spellEnd"/>
            <w:r w:rsidRPr="00825779">
              <w:rPr>
                <w:rFonts w:ascii="Arial" w:hAnsi="Arial" w:cs="Arial"/>
                <w:sz w:val="20"/>
                <w:szCs w:val="20"/>
              </w:rPr>
              <w:t xml:space="preserve"> </w:t>
            </w:r>
            <w:proofErr w:type="spellStart"/>
            <w:r w:rsidRPr="00825779">
              <w:rPr>
                <w:rFonts w:ascii="Arial" w:hAnsi="Arial" w:cs="Arial"/>
                <w:sz w:val="20"/>
                <w:szCs w:val="20"/>
              </w:rPr>
              <w:t>likidatzaileari</w:t>
            </w:r>
            <w:proofErr w:type="spellEnd"/>
            <w:r w:rsidRPr="00825779">
              <w:rPr>
                <w:rFonts w:ascii="Arial" w:hAnsi="Arial" w:cs="Arial"/>
                <w:sz w:val="20"/>
                <w:szCs w:val="20"/>
              </w:rPr>
              <w:t xml:space="preserve"> </w:t>
            </w:r>
            <w:proofErr w:type="spellStart"/>
            <w:r w:rsidRPr="00825779">
              <w:rPr>
                <w:rFonts w:ascii="Arial" w:hAnsi="Arial" w:cs="Arial"/>
                <w:sz w:val="20"/>
                <w:szCs w:val="20"/>
              </w:rPr>
              <w:t>ahalmena</w:t>
            </w:r>
            <w:proofErr w:type="spellEnd"/>
            <w:r w:rsidRPr="00825779">
              <w:rPr>
                <w:rFonts w:ascii="Arial" w:hAnsi="Arial" w:cs="Arial"/>
                <w:sz w:val="20"/>
                <w:szCs w:val="20"/>
              </w:rPr>
              <w:t xml:space="preserve"> </w:t>
            </w:r>
            <w:proofErr w:type="spellStart"/>
            <w:r w:rsidRPr="00825779">
              <w:rPr>
                <w:rFonts w:ascii="Arial" w:hAnsi="Arial" w:cs="Arial"/>
                <w:sz w:val="20"/>
                <w:szCs w:val="20"/>
              </w:rPr>
              <w:t>ematen</w:t>
            </w:r>
            <w:proofErr w:type="spellEnd"/>
            <w:r w:rsidRPr="00825779">
              <w:rPr>
                <w:rFonts w:ascii="Arial" w:hAnsi="Arial" w:cs="Arial"/>
                <w:sz w:val="20"/>
                <w:szCs w:val="20"/>
              </w:rPr>
              <w:t xml:space="preserve"> </w:t>
            </w:r>
            <w:proofErr w:type="spellStart"/>
            <w:r w:rsidRPr="00825779">
              <w:rPr>
                <w:rFonts w:ascii="Arial" w:hAnsi="Arial" w:cs="Arial"/>
                <w:sz w:val="20"/>
                <w:szCs w:val="20"/>
              </w:rPr>
              <w:t>zaie</w:t>
            </w:r>
            <w:proofErr w:type="spellEnd"/>
            <w:r w:rsidRPr="00825779">
              <w:rPr>
                <w:rFonts w:ascii="Arial" w:hAnsi="Arial" w:cs="Arial"/>
                <w:sz w:val="20"/>
                <w:szCs w:val="20"/>
              </w:rPr>
              <w:t xml:space="preserve"> </w:t>
            </w:r>
            <w:proofErr w:type="spellStart"/>
            <w:r w:rsidRPr="00825779">
              <w:rPr>
                <w:rFonts w:ascii="Arial" w:hAnsi="Arial" w:cs="Arial"/>
                <w:sz w:val="20"/>
                <w:szCs w:val="20"/>
              </w:rPr>
              <w:t>hartutako</w:t>
            </w:r>
            <w:proofErr w:type="spellEnd"/>
            <w:r w:rsidRPr="00825779">
              <w:rPr>
                <w:rFonts w:ascii="Arial" w:hAnsi="Arial" w:cs="Arial"/>
                <w:sz w:val="20"/>
                <w:szCs w:val="20"/>
              </w:rPr>
              <w:t xml:space="preserve"> </w:t>
            </w:r>
            <w:proofErr w:type="spellStart"/>
            <w:r w:rsidRPr="00825779">
              <w:rPr>
                <w:rFonts w:ascii="Arial" w:hAnsi="Arial" w:cs="Arial"/>
                <w:sz w:val="20"/>
                <w:szCs w:val="20"/>
              </w:rPr>
              <w:t>erabakiak</w:t>
            </w:r>
            <w:proofErr w:type="spellEnd"/>
            <w:r w:rsidRPr="00825779">
              <w:rPr>
                <w:rFonts w:ascii="Arial" w:hAnsi="Arial" w:cs="Arial"/>
                <w:sz w:val="20"/>
                <w:szCs w:val="20"/>
              </w:rPr>
              <w:t xml:space="preserve"> </w:t>
            </w:r>
            <w:proofErr w:type="spellStart"/>
            <w:r w:rsidRPr="00825779">
              <w:rPr>
                <w:rFonts w:ascii="Arial" w:hAnsi="Arial" w:cs="Arial"/>
                <w:sz w:val="20"/>
                <w:szCs w:val="20"/>
              </w:rPr>
              <w:t>Erregistro</w:t>
            </w:r>
            <w:proofErr w:type="spellEnd"/>
            <w:r w:rsidRPr="00825779">
              <w:rPr>
                <w:rFonts w:ascii="Arial" w:hAnsi="Arial" w:cs="Arial"/>
                <w:sz w:val="20"/>
                <w:szCs w:val="20"/>
              </w:rPr>
              <w:t xml:space="preserve"> </w:t>
            </w:r>
            <w:proofErr w:type="spellStart"/>
            <w:r w:rsidRPr="00825779">
              <w:rPr>
                <w:rFonts w:ascii="Arial" w:hAnsi="Arial" w:cs="Arial"/>
                <w:sz w:val="20"/>
                <w:szCs w:val="20"/>
              </w:rPr>
              <w:t>Merkantilean</w:t>
            </w:r>
            <w:proofErr w:type="spellEnd"/>
            <w:r w:rsidRPr="00825779">
              <w:rPr>
                <w:rFonts w:ascii="Arial" w:hAnsi="Arial" w:cs="Arial"/>
                <w:sz w:val="20"/>
                <w:szCs w:val="20"/>
              </w:rPr>
              <w:t xml:space="preserve"> </w:t>
            </w:r>
            <w:proofErr w:type="spellStart"/>
            <w:r w:rsidRPr="00825779">
              <w:rPr>
                <w:rFonts w:ascii="Arial" w:hAnsi="Arial" w:cs="Arial"/>
                <w:sz w:val="20"/>
                <w:szCs w:val="20"/>
              </w:rPr>
              <w:t>inskribatzeko</w:t>
            </w:r>
            <w:proofErr w:type="spellEnd"/>
            <w:r w:rsidRPr="00825779">
              <w:rPr>
                <w:rFonts w:ascii="Arial" w:hAnsi="Arial" w:cs="Arial"/>
                <w:sz w:val="20"/>
                <w:szCs w:val="20"/>
              </w:rPr>
              <w:t xml:space="preserve"> </w:t>
            </w:r>
            <w:proofErr w:type="spellStart"/>
            <w:r w:rsidRPr="00825779">
              <w:rPr>
                <w:rFonts w:ascii="Arial" w:hAnsi="Arial" w:cs="Arial"/>
                <w:sz w:val="20"/>
                <w:szCs w:val="20"/>
              </w:rPr>
              <w:t>beharrezkoak</w:t>
            </w:r>
            <w:proofErr w:type="spellEnd"/>
            <w:r w:rsidRPr="00825779">
              <w:rPr>
                <w:rFonts w:ascii="Arial" w:hAnsi="Arial" w:cs="Arial"/>
                <w:sz w:val="20"/>
                <w:szCs w:val="20"/>
              </w:rPr>
              <w:t xml:space="preserve"> </w:t>
            </w:r>
            <w:proofErr w:type="spellStart"/>
            <w:r w:rsidRPr="00825779">
              <w:rPr>
                <w:rFonts w:ascii="Arial" w:hAnsi="Arial" w:cs="Arial"/>
                <w:sz w:val="20"/>
                <w:szCs w:val="20"/>
              </w:rPr>
              <w:t>diren</w:t>
            </w:r>
            <w:proofErr w:type="spellEnd"/>
            <w:r w:rsidRPr="00825779">
              <w:rPr>
                <w:rFonts w:ascii="Arial" w:hAnsi="Arial" w:cs="Arial"/>
                <w:sz w:val="20"/>
                <w:szCs w:val="20"/>
              </w:rPr>
              <w:t xml:space="preserve"> tramite eta </w:t>
            </w:r>
            <w:proofErr w:type="spellStart"/>
            <w:r w:rsidRPr="00825779">
              <w:rPr>
                <w:rFonts w:ascii="Arial" w:hAnsi="Arial" w:cs="Arial"/>
                <w:sz w:val="20"/>
                <w:szCs w:val="20"/>
              </w:rPr>
              <w:t>prozedura</w:t>
            </w:r>
            <w:proofErr w:type="spellEnd"/>
            <w:r w:rsidRPr="00825779">
              <w:rPr>
                <w:rFonts w:ascii="Arial" w:hAnsi="Arial" w:cs="Arial"/>
                <w:sz w:val="20"/>
                <w:szCs w:val="20"/>
              </w:rPr>
              <w:t xml:space="preserve"> </w:t>
            </w:r>
            <w:proofErr w:type="spellStart"/>
            <w:r w:rsidRPr="00825779">
              <w:rPr>
                <w:rFonts w:ascii="Arial" w:hAnsi="Arial" w:cs="Arial"/>
                <w:sz w:val="20"/>
                <w:szCs w:val="20"/>
              </w:rPr>
              <w:t>guztiak</w:t>
            </w:r>
            <w:proofErr w:type="spellEnd"/>
            <w:r w:rsidRPr="00825779">
              <w:rPr>
                <w:rFonts w:ascii="Arial" w:hAnsi="Arial" w:cs="Arial"/>
                <w:sz w:val="20"/>
                <w:szCs w:val="20"/>
              </w:rPr>
              <w:t xml:space="preserve"> </w:t>
            </w:r>
            <w:proofErr w:type="spellStart"/>
            <w:r w:rsidRPr="00825779">
              <w:rPr>
                <w:rFonts w:ascii="Arial" w:hAnsi="Arial" w:cs="Arial"/>
                <w:sz w:val="20"/>
                <w:szCs w:val="20"/>
              </w:rPr>
              <w:t>betetzeko</w:t>
            </w:r>
            <w:proofErr w:type="spellEnd"/>
            <w:r w:rsidRPr="00825779">
              <w:rPr>
                <w:rFonts w:ascii="Arial" w:hAnsi="Arial" w:cs="Arial"/>
                <w:sz w:val="20"/>
                <w:szCs w:val="20"/>
              </w:rPr>
              <w:t xml:space="preserve">. </w:t>
            </w:r>
          </w:p>
        </w:tc>
        <w:tc>
          <w:tcPr>
            <w:tcW w:w="4751" w:type="dxa"/>
            <w:shd w:val="clear" w:color="auto" w:fill="auto"/>
          </w:tcPr>
          <w:p w:rsidR="00E51653" w:rsidRPr="00E51653" w:rsidRDefault="00E51653" w:rsidP="00E51653">
            <w:pPr>
              <w:spacing w:line="240" w:lineRule="auto"/>
              <w:jc w:val="both"/>
              <w:rPr>
                <w:rFonts w:ascii="Arial" w:hAnsi="Arial" w:cs="Arial"/>
                <w:sz w:val="20"/>
                <w:szCs w:val="20"/>
              </w:rPr>
            </w:pPr>
            <w:r w:rsidRPr="00E51653">
              <w:rPr>
                <w:rFonts w:ascii="Arial" w:hAnsi="Arial" w:cs="Arial"/>
                <w:b/>
                <w:sz w:val="20"/>
                <w:szCs w:val="20"/>
                <w:u w:val="single"/>
              </w:rPr>
              <w:t>Cuarto</w:t>
            </w:r>
            <w:r w:rsidRPr="00E51653">
              <w:rPr>
                <w:rFonts w:ascii="Arial" w:hAnsi="Arial" w:cs="Arial"/>
                <w:b/>
                <w:sz w:val="20"/>
                <w:szCs w:val="20"/>
              </w:rPr>
              <w:t>:</w:t>
            </w:r>
            <w:r w:rsidRPr="00E51653">
              <w:rPr>
                <w:rFonts w:ascii="Arial" w:hAnsi="Arial" w:cs="Arial"/>
                <w:sz w:val="20"/>
                <w:szCs w:val="20"/>
              </w:rPr>
              <w:t xml:space="preserve"> Se faculta al Presidente del Consejo de Liquidación y al liquidador que este designe para cumplimentar cuántos trámites y procedimientos sean necesarios para la inscripción de los acuerdos adoptados, en el Registro Mercantil.</w:t>
            </w:r>
          </w:p>
        </w:tc>
      </w:tr>
    </w:tbl>
    <w:p w:rsidR="00315444" w:rsidRDefault="00565607" w:rsidP="00E51653"/>
    <w:sectPr w:rsidR="00315444">
      <w:pgSz w:w="11906" w:h="16838"/>
      <w:pgMar w:top="1417" w:right="1701" w:bottom="1417"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37"/>
    <w:rsid w:val="00161C37"/>
    <w:rsid w:val="003B471C"/>
    <w:rsid w:val="00565607"/>
    <w:rsid w:val="00600B6C"/>
    <w:rsid w:val="006B705E"/>
    <w:rsid w:val="00E51653"/>
    <w:rsid w:val="00FA16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09081-81F8-44D6-A1F8-C893C517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C37"/>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2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4CEC0035</Template>
  <TotalTime>3</TotalTime>
  <Pages>2</Pages>
  <Words>811</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Eibarko Udala</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3</cp:revision>
  <dcterms:created xsi:type="dcterms:W3CDTF">2015-12-02T12:10:00Z</dcterms:created>
  <dcterms:modified xsi:type="dcterms:W3CDTF">2015-12-02T12:19:00Z</dcterms:modified>
</cp:coreProperties>
</file>