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24" w:type="dxa"/>
        <w:tblInd w:w="-1" w:type="dxa"/>
        <w:tblLayout w:type="fixed"/>
        <w:tblCellMar>
          <w:left w:w="360" w:type="dxa"/>
          <w:right w:w="360" w:type="dxa"/>
        </w:tblCellMar>
        <w:tblLook w:val="04A0" w:firstRow="1" w:lastRow="0" w:firstColumn="1" w:lastColumn="0" w:noHBand="0" w:noVBand="1"/>
      </w:tblPr>
      <w:tblGrid>
        <w:gridCol w:w="4811"/>
        <w:gridCol w:w="4671"/>
        <w:gridCol w:w="75"/>
        <w:gridCol w:w="45"/>
        <w:gridCol w:w="14"/>
        <w:gridCol w:w="8"/>
      </w:tblGrid>
      <w:tr w:rsidR="00086F14" w:rsidRPr="00CE36E7" w:rsidTr="00E54042">
        <w:trPr>
          <w:gridAfter w:val="2"/>
          <w:wAfter w:w="17" w:type="dxa"/>
        </w:trPr>
        <w:tc>
          <w:tcPr>
            <w:tcW w:w="4814" w:type="dxa"/>
          </w:tcPr>
          <w:p w:rsidR="00086F14" w:rsidRPr="007C0E9F" w:rsidRDefault="00DA47D7">
            <w:pPr>
              <w:widowControl/>
              <w:rPr>
                <w:rFonts w:cs="Arial"/>
                <w:szCs w:val="22"/>
                <w:u w:val="single"/>
              </w:rPr>
            </w:pPr>
            <w:bookmarkStart w:id="0" w:name="_GoBack"/>
            <w:bookmarkEnd w:id="0"/>
            <w:r>
              <w:rPr>
                <w:rFonts w:cs="Arial"/>
                <w:szCs w:val="22"/>
                <w:u w:val="single"/>
              </w:rPr>
              <w:t>2015.12.01EKO UDALBATZARRA</w:t>
            </w:r>
          </w:p>
        </w:tc>
        <w:tc>
          <w:tcPr>
            <w:tcW w:w="4793" w:type="dxa"/>
            <w:gridSpan w:val="3"/>
          </w:tcPr>
          <w:p w:rsidR="00086F14" w:rsidRPr="007C0E9F" w:rsidRDefault="00DA47D7">
            <w:pPr>
              <w:widowControl/>
              <w:rPr>
                <w:rFonts w:cs="Arial"/>
                <w:szCs w:val="22"/>
                <w:u w:val="single"/>
              </w:rPr>
            </w:pPr>
            <w:r>
              <w:rPr>
                <w:rFonts w:cs="Arial"/>
                <w:szCs w:val="22"/>
                <w:u w:val="single"/>
              </w:rPr>
              <w:t>PLENO DE 01.12.2015</w:t>
            </w:r>
          </w:p>
        </w:tc>
      </w:tr>
      <w:tr w:rsidR="00DA47D7" w:rsidRPr="00CE36E7" w:rsidTr="00E54042">
        <w:trPr>
          <w:gridAfter w:val="2"/>
          <w:wAfter w:w="17" w:type="dxa"/>
        </w:trPr>
        <w:tc>
          <w:tcPr>
            <w:tcW w:w="4814" w:type="dxa"/>
          </w:tcPr>
          <w:p w:rsidR="00DA47D7" w:rsidRPr="00CE36E7" w:rsidRDefault="00DA47D7">
            <w:pPr>
              <w:rPr>
                <w:szCs w:val="22"/>
              </w:rPr>
            </w:pPr>
          </w:p>
        </w:tc>
        <w:tc>
          <w:tcPr>
            <w:tcW w:w="4793" w:type="dxa"/>
            <w:gridSpan w:val="3"/>
          </w:tcPr>
          <w:p w:rsidR="00DA47D7" w:rsidRPr="00CE36E7" w:rsidRDefault="00DA47D7">
            <w:pPr>
              <w:rPr>
                <w:szCs w:val="22"/>
              </w:rPr>
            </w:pPr>
          </w:p>
        </w:tc>
      </w:tr>
      <w:tr w:rsidR="00086F14" w:rsidRPr="00CE36E7" w:rsidTr="00E54042">
        <w:trPr>
          <w:gridAfter w:val="2"/>
          <w:wAfter w:w="17" w:type="dxa"/>
        </w:trPr>
        <w:tc>
          <w:tcPr>
            <w:tcW w:w="4814" w:type="dxa"/>
            <w:hideMark/>
          </w:tcPr>
          <w:p w:rsidR="00086F14" w:rsidRPr="00CE36E7" w:rsidRDefault="00086F14">
            <w:pPr>
              <w:rPr>
                <w:szCs w:val="22"/>
              </w:rPr>
            </w:pPr>
            <w:r w:rsidRPr="00CE36E7">
              <w:rPr>
                <w:szCs w:val="22"/>
              </w:rPr>
              <w:t>Kontu, Ogasun eta Ondare Lan Batzordetik.</w:t>
            </w:r>
          </w:p>
        </w:tc>
        <w:tc>
          <w:tcPr>
            <w:tcW w:w="4793" w:type="dxa"/>
            <w:gridSpan w:val="3"/>
            <w:hideMark/>
          </w:tcPr>
          <w:p w:rsidR="00086F14" w:rsidRPr="00CE36E7" w:rsidRDefault="00086F14">
            <w:pPr>
              <w:rPr>
                <w:szCs w:val="22"/>
              </w:rPr>
            </w:pPr>
            <w:r w:rsidRPr="00CE36E7">
              <w:rPr>
                <w:szCs w:val="22"/>
              </w:rPr>
              <w:t>De la Comisión de Trabajo de Cuentas, Hacienda y Patrimonio.</w:t>
            </w:r>
          </w:p>
        </w:tc>
      </w:tr>
      <w:tr w:rsidR="00086F14" w:rsidRPr="00CE36E7" w:rsidTr="00E54042">
        <w:trPr>
          <w:gridAfter w:val="2"/>
          <w:wAfter w:w="17" w:type="dxa"/>
        </w:trPr>
        <w:tc>
          <w:tcPr>
            <w:tcW w:w="4814" w:type="dxa"/>
            <w:tcBorders>
              <w:left w:val="nil"/>
              <w:bottom w:val="nil"/>
              <w:right w:val="nil"/>
            </w:tcBorders>
          </w:tcPr>
          <w:p w:rsidR="00086F14" w:rsidRPr="00CE36E7" w:rsidRDefault="00086F14">
            <w:pPr>
              <w:widowControl/>
              <w:tabs>
                <w:tab w:val="left" w:pos="-6840"/>
                <w:tab w:val="left" w:pos="-5400"/>
                <w:tab w:val="left" w:pos="-3960"/>
                <w:tab w:val="left" w:pos="-2520"/>
                <w:tab w:val="left" w:pos="-1080"/>
                <w:tab w:val="left" w:pos="360"/>
                <w:tab w:val="left" w:pos="1800"/>
                <w:tab w:val="left" w:pos="3240"/>
              </w:tabs>
              <w:rPr>
                <w:rFonts w:cs="Arial"/>
                <w:szCs w:val="22"/>
              </w:rPr>
            </w:pPr>
          </w:p>
        </w:tc>
        <w:tc>
          <w:tcPr>
            <w:tcW w:w="4793" w:type="dxa"/>
            <w:gridSpan w:val="3"/>
            <w:tcBorders>
              <w:left w:val="nil"/>
              <w:bottom w:val="nil"/>
              <w:right w:val="nil"/>
            </w:tcBorders>
          </w:tcPr>
          <w:p w:rsidR="00086F14" w:rsidRPr="00CE36E7" w:rsidRDefault="00086F14">
            <w:pPr>
              <w:widowControl/>
              <w:tabs>
                <w:tab w:val="left" w:pos="-6840"/>
                <w:tab w:val="left" w:pos="-5400"/>
                <w:tab w:val="left" w:pos="-3960"/>
                <w:tab w:val="left" w:pos="-2520"/>
                <w:tab w:val="left" w:pos="-1080"/>
                <w:tab w:val="left" w:pos="360"/>
                <w:tab w:val="left" w:pos="1800"/>
                <w:tab w:val="left" w:pos="3240"/>
              </w:tabs>
              <w:rPr>
                <w:rFonts w:cs="Arial"/>
                <w:szCs w:val="22"/>
              </w:rPr>
            </w:pPr>
          </w:p>
        </w:tc>
      </w:tr>
      <w:tr w:rsidR="00E54042" w:rsidTr="00E54042">
        <w:trPr>
          <w:gridAfter w:val="2"/>
          <w:wAfter w:w="22" w:type="dxa"/>
        </w:trPr>
        <w:tc>
          <w:tcPr>
            <w:tcW w:w="4811" w:type="dxa"/>
            <w:hideMark/>
          </w:tcPr>
          <w:p w:rsidR="00E54042" w:rsidRDefault="00E54042">
            <w:pPr>
              <w:widowControl/>
              <w:tabs>
                <w:tab w:val="left" w:pos="-6840"/>
                <w:tab w:val="left" w:pos="-5400"/>
                <w:tab w:val="left" w:pos="-3960"/>
                <w:tab w:val="left" w:pos="-2520"/>
                <w:tab w:val="left" w:pos="-1080"/>
                <w:tab w:val="left" w:pos="360"/>
                <w:tab w:val="left" w:pos="1800"/>
                <w:tab w:val="left" w:pos="3240"/>
              </w:tabs>
              <w:rPr>
                <w:rFonts w:cs="Arial"/>
                <w:szCs w:val="22"/>
                <w:u w:val="single"/>
                <w:lang w:eastAsia="en-US"/>
              </w:rPr>
            </w:pPr>
            <w:r>
              <w:rPr>
                <w:rFonts w:cs="Arial"/>
                <w:szCs w:val="22"/>
                <w:u w:val="single"/>
                <w:lang w:eastAsia="en-US"/>
              </w:rPr>
              <w:t>1.- 2015eko Udal Aurrekontuko Kreditu Gehigarrien hirugarren espedientea</w:t>
            </w:r>
          </w:p>
        </w:tc>
        <w:tc>
          <w:tcPr>
            <w:tcW w:w="4791" w:type="dxa"/>
            <w:gridSpan w:val="3"/>
            <w:hideMark/>
          </w:tcPr>
          <w:p w:rsidR="00E54042" w:rsidRDefault="00E54042">
            <w:pPr>
              <w:widowControl/>
              <w:tabs>
                <w:tab w:val="left" w:pos="-6840"/>
                <w:tab w:val="left" w:pos="-5400"/>
                <w:tab w:val="left" w:pos="-3960"/>
                <w:tab w:val="left" w:pos="-2520"/>
                <w:tab w:val="left" w:pos="-1080"/>
                <w:tab w:val="left" w:pos="360"/>
                <w:tab w:val="left" w:pos="1800"/>
                <w:tab w:val="left" w:pos="3240"/>
              </w:tabs>
              <w:rPr>
                <w:rFonts w:cs="Arial"/>
                <w:szCs w:val="22"/>
                <w:u w:val="single"/>
                <w:lang w:eastAsia="en-US"/>
              </w:rPr>
            </w:pPr>
            <w:r>
              <w:rPr>
                <w:rFonts w:cs="Arial"/>
                <w:szCs w:val="22"/>
                <w:u w:val="single"/>
                <w:lang w:eastAsia="en-US"/>
              </w:rPr>
              <w:t>1.- Tercer expediente de Créditos Adicionales del Presupuesto Municipal 2015.</w:t>
            </w:r>
          </w:p>
        </w:tc>
      </w:tr>
      <w:tr w:rsidR="00E54042" w:rsidTr="00E54042">
        <w:trPr>
          <w:gridAfter w:val="2"/>
          <w:wAfter w:w="22" w:type="dxa"/>
        </w:trPr>
        <w:tc>
          <w:tcPr>
            <w:tcW w:w="4811" w:type="dxa"/>
          </w:tcPr>
          <w:p w:rsidR="00E54042" w:rsidRDefault="00E54042">
            <w:pPr>
              <w:widowControl/>
              <w:tabs>
                <w:tab w:val="left" w:pos="-6840"/>
                <w:tab w:val="left" w:pos="-5400"/>
                <w:tab w:val="left" w:pos="-3960"/>
                <w:tab w:val="left" w:pos="-2520"/>
                <w:tab w:val="left" w:pos="-1080"/>
                <w:tab w:val="left" w:pos="360"/>
                <w:tab w:val="left" w:pos="1800"/>
                <w:tab w:val="left" w:pos="3261"/>
              </w:tabs>
              <w:rPr>
                <w:rFonts w:cs="Arial"/>
                <w:szCs w:val="22"/>
                <w:lang w:eastAsia="en-US"/>
              </w:rPr>
            </w:pPr>
          </w:p>
        </w:tc>
        <w:tc>
          <w:tcPr>
            <w:tcW w:w="4791" w:type="dxa"/>
            <w:gridSpan w:val="3"/>
          </w:tcPr>
          <w:p w:rsidR="00E54042" w:rsidRDefault="00E54042">
            <w:pPr>
              <w:widowControl/>
              <w:tabs>
                <w:tab w:val="left" w:pos="-6840"/>
                <w:tab w:val="left" w:pos="-5400"/>
                <w:tab w:val="left" w:pos="-3960"/>
                <w:tab w:val="left" w:pos="-2520"/>
                <w:tab w:val="left" w:pos="-1080"/>
                <w:tab w:val="left" w:pos="360"/>
                <w:tab w:val="left" w:pos="1800"/>
                <w:tab w:val="left" w:pos="3261"/>
              </w:tabs>
              <w:rPr>
                <w:rFonts w:cs="Arial"/>
                <w:szCs w:val="22"/>
                <w:lang w:eastAsia="en-US"/>
              </w:rPr>
            </w:pPr>
          </w:p>
        </w:tc>
      </w:tr>
      <w:tr w:rsidR="00E54042" w:rsidTr="00E54042">
        <w:tc>
          <w:tcPr>
            <w:tcW w:w="4811" w:type="dxa"/>
            <w:hideMark/>
          </w:tcPr>
          <w:p w:rsidR="00E54042" w:rsidRDefault="00E54042">
            <w:pPr>
              <w:widowControl/>
              <w:tabs>
                <w:tab w:val="left" w:pos="-1800"/>
                <w:tab w:val="left" w:pos="-360"/>
                <w:tab w:val="left" w:pos="1080"/>
                <w:tab w:val="left" w:pos="2520"/>
                <w:tab w:val="left" w:pos="3960"/>
                <w:tab w:val="left" w:pos="5400"/>
              </w:tabs>
              <w:rPr>
                <w:rFonts w:cs="Arial"/>
                <w:szCs w:val="22"/>
                <w:lang w:eastAsia="en-US"/>
              </w:rPr>
            </w:pPr>
            <w:r>
              <w:rPr>
                <w:rFonts w:cs="Arial"/>
                <w:szCs w:val="22"/>
                <w:lang w:eastAsia="en-US"/>
              </w:rPr>
              <w:t>“2015. jardunaldiko Udal Aurrekontuaren kontu-sailetan izendatutako kredituak urriak izatera, ondoren zehazten diren kontzeptuengatik egin behar diren gastuak presakotzat eta premiazkotzat hartu dira.</w:t>
            </w:r>
          </w:p>
        </w:tc>
        <w:tc>
          <w:tcPr>
            <w:tcW w:w="4813" w:type="dxa"/>
            <w:gridSpan w:val="5"/>
            <w:hideMark/>
          </w:tcPr>
          <w:p w:rsidR="00E54042" w:rsidRDefault="00E54042">
            <w:pPr>
              <w:widowControl/>
              <w:tabs>
                <w:tab w:val="left" w:pos="-1800"/>
                <w:tab w:val="left" w:pos="-360"/>
                <w:tab w:val="left" w:pos="1080"/>
                <w:tab w:val="left" w:pos="2520"/>
                <w:tab w:val="left" w:pos="3960"/>
                <w:tab w:val="left" w:pos="5400"/>
              </w:tabs>
              <w:rPr>
                <w:rFonts w:cs="Arial"/>
                <w:szCs w:val="22"/>
                <w:lang w:eastAsia="en-US"/>
              </w:rPr>
            </w:pPr>
            <w:r>
              <w:rPr>
                <w:rFonts w:cs="Arial"/>
                <w:szCs w:val="22"/>
                <w:lang w:eastAsia="en-US"/>
              </w:rPr>
              <w:t>“Al ser insuficientes los créditos consignados en las correspondientes partidas del Presupuesto Municipal para el Ejercicio 2015; se considera la necesidad y urgencia de los gastos a realizar en los conceptos que se detallan.</w:t>
            </w:r>
          </w:p>
        </w:tc>
      </w:tr>
      <w:tr w:rsidR="00E54042" w:rsidTr="00E54042">
        <w:tc>
          <w:tcPr>
            <w:tcW w:w="4811" w:type="dxa"/>
            <w:hideMark/>
          </w:tcPr>
          <w:p w:rsidR="00E54042" w:rsidRDefault="00E54042">
            <w:pPr>
              <w:widowControl/>
              <w:tabs>
                <w:tab w:val="left" w:pos="-1800"/>
                <w:tab w:val="left" w:pos="-360"/>
                <w:tab w:val="left" w:pos="1080"/>
                <w:tab w:val="left" w:pos="2520"/>
                <w:tab w:val="left" w:pos="3960"/>
                <w:tab w:val="left" w:pos="5400"/>
              </w:tabs>
              <w:rPr>
                <w:rFonts w:cs="Arial"/>
                <w:szCs w:val="22"/>
                <w:lang w:eastAsia="en-US"/>
              </w:rPr>
            </w:pPr>
            <w:r>
              <w:rPr>
                <w:rFonts w:cs="Arial"/>
                <w:szCs w:val="22"/>
                <w:lang w:eastAsia="en-US"/>
              </w:rPr>
              <w:t>Udal Aurrekontuaren Kreditu Gehigarrien Hirugarren espedientearen inguruan Alkateak egin duen proposamena eta espediente horren inguruan Kontu-hartzaile jaunak egindako txostena aztertu dira.</w:t>
            </w:r>
          </w:p>
        </w:tc>
        <w:tc>
          <w:tcPr>
            <w:tcW w:w="4813" w:type="dxa"/>
            <w:gridSpan w:val="5"/>
            <w:hideMark/>
          </w:tcPr>
          <w:p w:rsidR="00E54042" w:rsidRDefault="00E54042">
            <w:pPr>
              <w:widowControl/>
              <w:tabs>
                <w:tab w:val="left" w:pos="-1800"/>
                <w:tab w:val="left" w:pos="-360"/>
                <w:tab w:val="left" w:pos="1080"/>
                <w:tab w:val="left" w:pos="2520"/>
                <w:tab w:val="left" w:pos="3960"/>
                <w:tab w:val="left" w:pos="5400"/>
              </w:tabs>
              <w:rPr>
                <w:rFonts w:cs="Arial"/>
                <w:szCs w:val="22"/>
                <w:lang w:eastAsia="en-US"/>
              </w:rPr>
            </w:pPr>
            <w:r>
              <w:rPr>
                <w:rFonts w:cs="Arial"/>
                <w:szCs w:val="22"/>
                <w:lang w:eastAsia="en-US"/>
              </w:rPr>
              <w:t xml:space="preserve">Vistos, la propuesta de Alcaldía sobre el tercer expediente de créditos adicionales del Presupuesto Municipal y el informe del Interventor sobre el expediente, </w:t>
            </w:r>
          </w:p>
        </w:tc>
      </w:tr>
      <w:tr w:rsidR="00E54042" w:rsidTr="00E54042">
        <w:tc>
          <w:tcPr>
            <w:tcW w:w="4811" w:type="dxa"/>
            <w:hideMark/>
          </w:tcPr>
          <w:p w:rsidR="00E54042" w:rsidRDefault="00E54042">
            <w:pPr>
              <w:widowControl/>
              <w:tabs>
                <w:tab w:val="left" w:pos="-1800"/>
                <w:tab w:val="left" w:pos="-360"/>
                <w:tab w:val="left" w:pos="1080"/>
                <w:tab w:val="left" w:pos="2520"/>
                <w:tab w:val="left" w:pos="3960"/>
                <w:tab w:val="left" w:pos="5400"/>
              </w:tabs>
              <w:rPr>
                <w:rFonts w:cs="Arial"/>
                <w:szCs w:val="22"/>
                <w:lang w:eastAsia="en-US"/>
              </w:rPr>
            </w:pPr>
            <w:r>
              <w:rPr>
                <w:rFonts w:cs="Arial"/>
                <w:szCs w:val="22"/>
                <w:lang w:eastAsia="en-US"/>
              </w:rPr>
              <w:t>Udal Aurrekontuko Kreditu Gehigarrien Hirugarren espedientea onartzea eskatzen dio Kontu Ogasun eta Ondare Lan batzordeak Udalbatzari. Hona hemen  horren zenbatekoak:</w:t>
            </w:r>
          </w:p>
        </w:tc>
        <w:tc>
          <w:tcPr>
            <w:tcW w:w="4813" w:type="dxa"/>
            <w:gridSpan w:val="5"/>
            <w:hideMark/>
          </w:tcPr>
          <w:p w:rsidR="00E54042" w:rsidRDefault="00E54042">
            <w:pPr>
              <w:widowControl/>
              <w:tabs>
                <w:tab w:val="left" w:pos="-1800"/>
                <w:tab w:val="left" w:pos="-360"/>
                <w:tab w:val="left" w:pos="1080"/>
                <w:tab w:val="left" w:pos="2520"/>
                <w:tab w:val="left" w:pos="3960"/>
                <w:tab w:val="left" w:pos="5400"/>
              </w:tabs>
              <w:rPr>
                <w:rFonts w:cs="Arial"/>
                <w:szCs w:val="22"/>
                <w:lang w:eastAsia="en-US"/>
              </w:rPr>
            </w:pPr>
            <w:r>
              <w:rPr>
                <w:rFonts w:cs="Arial"/>
                <w:szCs w:val="22"/>
                <w:lang w:eastAsia="en-US"/>
              </w:rPr>
              <w:t>La comisión de trabajo de Cuentas, Hacienda y Patrimonio propone al Pleno Municipal la aprobación del Tercer expediente de Créditos Adicionales del Presupuesto Municipal cifrado en las siguientes cantidades:</w:t>
            </w:r>
          </w:p>
        </w:tc>
      </w:tr>
      <w:tr w:rsidR="00E54042" w:rsidTr="00E54042">
        <w:tc>
          <w:tcPr>
            <w:tcW w:w="4811" w:type="dxa"/>
            <w:hideMark/>
          </w:tcPr>
          <w:p w:rsidR="00E54042" w:rsidRDefault="00E54042">
            <w:pPr>
              <w:spacing w:before="240"/>
              <w:rPr>
                <w:rFonts w:cs="Arial"/>
                <w:szCs w:val="22"/>
                <w:lang w:eastAsia="en-US"/>
              </w:rPr>
            </w:pPr>
            <w:r>
              <w:rPr>
                <w:rFonts w:cs="Arial"/>
                <w:sz w:val="20"/>
                <w:lang w:eastAsia="en-US"/>
              </w:rPr>
              <w:t>LABURPENA KAPITULUKA</w:t>
            </w:r>
          </w:p>
        </w:tc>
        <w:tc>
          <w:tcPr>
            <w:tcW w:w="4813" w:type="dxa"/>
            <w:gridSpan w:val="5"/>
            <w:hideMark/>
          </w:tcPr>
          <w:p w:rsidR="00E54042" w:rsidRDefault="00E54042">
            <w:pPr>
              <w:spacing w:before="240"/>
              <w:rPr>
                <w:rFonts w:cs="Arial"/>
                <w:szCs w:val="22"/>
                <w:lang w:eastAsia="en-US"/>
              </w:rPr>
            </w:pPr>
            <w:r>
              <w:rPr>
                <w:rFonts w:cs="Arial"/>
                <w:sz w:val="20"/>
                <w:lang w:eastAsia="en-US"/>
              </w:rPr>
              <w:t>RESUMEN POR CAPITULOS</w:t>
            </w:r>
          </w:p>
        </w:tc>
      </w:tr>
      <w:tr w:rsidR="00E54042" w:rsidTr="00E54042">
        <w:tc>
          <w:tcPr>
            <w:tcW w:w="4811" w:type="dxa"/>
            <w:hideMark/>
          </w:tcPr>
          <w:p w:rsidR="00E54042" w:rsidRDefault="00E54042">
            <w:pPr>
              <w:spacing w:before="240"/>
              <w:rPr>
                <w:rFonts w:cs="Arial"/>
                <w:sz w:val="20"/>
                <w:lang w:eastAsia="en-US"/>
              </w:rPr>
            </w:pPr>
            <w:r>
              <w:rPr>
                <w:rFonts w:cs="Arial"/>
                <w:sz w:val="20"/>
                <w:lang w:eastAsia="en-US"/>
              </w:rPr>
              <w:t>I. DIRUAREN NONDIK NORAKOA</w:t>
            </w:r>
          </w:p>
        </w:tc>
        <w:tc>
          <w:tcPr>
            <w:tcW w:w="4813" w:type="dxa"/>
            <w:gridSpan w:val="5"/>
            <w:hideMark/>
          </w:tcPr>
          <w:p w:rsidR="00E54042" w:rsidRDefault="00E54042">
            <w:pPr>
              <w:spacing w:before="240"/>
              <w:rPr>
                <w:rFonts w:cs="Arial"/>
                <w:sz w:val="20"/>
                <w:lang w:eastAsia="en-US"/>
              </w:rPr>
            </w:pPr>
            <w:r>
              <w:rPr>
                <w:rFonts w:cs="Arial"/>
                <w:sz w:val="20"/>
                <w:lang w:eastAsia="en-US"/>
              </w:rPr>
              <w:t>I. PROCEDENCIA DE LOS FONDOS</w:t>
            </w:r>
          </w:p>
        </w:tc>
      </w:tr>
      <w:tr w:rsidR="00E54042" w:rsidTr="00E54042">
        <w:trPr>
          <w:gridAfter w:val="2"/>
          <w:wAfter w:w="22" w:type="dxa"/>
        </w:trPr>
        <w:tc>
          <w:tcPr>
            <w:tcW w:w="4811" w:type="dxa"/>
            <w:hideMark/>
          </w:tcPr>
          <w:p w:rsidR="00E54042" w:rsidRDefault="00E54042">
            <w:pPr>
              <w:widowControl/>
              <w:tabs>
                <w:tab w:val="left" w:pos="-1800"/>
                <w:tab w:val="left" w:pos="-360"/>
                <w:tab w:val="left" w:pos="1080"/>
                <w:tab w:val="left" w:pos="2520"/>
                <w:tab w:val="left" w:pos="3960"/>
                <w:tab w:val="left" w:pos="5400"/>
              </w:tabs>
              <w:rPr>
                <w:rFonts w:cs="Arial"/>
                <w:sz w:val="18"/>
                <w:szCs w:val="18"/>
                <w:lang w:eastAsia="en-US"/>
              </w:rPr>
            </w:pPr>
            <w:r>
              <w:rPr>
                <w:rFonts w:cs="Arial"/>
                <w:sz w:val="18"/>
                <w:szCs w:val="18"/>
                <w:lang w:eastAsia="en-US"/>
              </w:rPr>
              <w:t>Kap</w:t>
            </w:r>
            <w:r>
              <w:rPr>
                <w:rFonts w:cs="Arial"/>
                <w:sz w:val="18"/>
                <w:szCs w:val="18"/>
                <w:lang w:eastAsia="en-US"/>
              </w:rPr>
              <w:tab/>
              <w:t>Izendapena</w:t>
            </w:r>
            <w:r>
              <w:rPr>
                <w:rFonts w:cs="Arial"/>
                <w:sz w:val="18"/>
                <w:szCs w:val="18"/>
                <w:lang w:eastAsia="en-US"/>
              </w:rPr>
              <w:tab/>
              <w:t>Euroak</w:t>
            </w:r>
          </w:p>
        </w:tc>
        <w:tc>
          <w:tcPr>
            <w:tcW w:w="4791" w:type="dxa"/>
            <w:gridSpan w:val="3"/>
            <w:hideMark/>
          </w:tcPr>
          <w:p w:rsidR="00E54042" w:rsidRDefault="00E54042">
            <w:pPr>
              <w:widowControl/>
              <w:tabs>
                <w:tab w:val="left" w:pos="-1800"/>
                <w:tab w:val="left" w:pos="-360"/>
                <w:tab w:val="left" w:pos="1080"/>
                <w:tab w:val="left" w:pos="2520"/>
                <w:tab w:val="left" w:pos="3960"/>
                <w:tab w:val="left" w:pos="5400"/>
              </w:tabs>
              <w:rPr>
                <w:rFonts w:cs="Arial"/>
                <w:sz w:val="18"/>
                <w:szCs w:val="18"/>
                <w:lang w:eastAsia="en-US"/>
              </w:rPr>
            </w:pPr>
            <w:r>
              <w:rPr>
                <w:rFonts w:cs="Arial"/>
                <w:sz w:val="18"/>
                <w:szCs w:val="18"/>
                <w:lang w:eastAsia="en-US"/>
              </w:rPr>
              <w:t>Capít</w:t>
            </w:r>
            <w:r>
              <w:rPr>
                <w:rFonts w:cs="Arial"/>
                <w:sz w:val="18"/>
                <w:szCs w:val="18"/>
                <w:lang w:eastAsia="en-US"/>
              </w:rPr>
              <w:tab/>
              <w:t>Denominación</w:t>
            </w:r>
            <w:r>
              <w:rPr>
                <w:rFonts w:cs="Arial"/>
                <w:sz w:val="18"/>
                <w:szCs w:val="18"/>
                <w:lang w:eastAsia="en-US"/>
              </w:rPr>
              <w:tab/>
              <w:t>Euros</w:t>
            </w:r>
          </w:p>
        </w:tc>
      </w:tr>
      <w:tr w:rsidR="00E54042" w:rsidTr="00E54042">
        <w:trPr>
          <w:gridAfter w:val="2"/>
          <w:wAfter w:w="22" w:type="dxa"/>
          <w:trHeight w:val="360"/>
        </w:trPr>
        <w:tc>
          <w:tcPr>
            <w:tcW w:w="4811" w:type="dxa"/>
          </w:tcPr>
          <w:p w:rsidR="00E54042" w:rsidRDefault="00E54042">
            <w:pPr>
              <w:widowControl/>
              <w:tabs>
                <w:tab w:val="left" w:pos="-1800"/>
                <w:tab w:val="left" w:pos="-360"/>
                <w:tab w:val="left" w:pos="1080"/>
                <w:tab w:val="left" w:pos="2520"/>
                <w:tab w:val="left" w:pos="3960"/>
                <w:tab w:val="left" w:pos="5400"/>
              </w:tabs>
              <w:rPr>
                <w:rFonts w:cs="Arial"/>
                <w:sz w:val="18"/>
                <w:szCs w:val="18"/>
                <w:lang w:eastAsia="en-US"/>
              </w:rPr>
            </w:pPr>
          </w:p>
        </w:tc>
        <w:tc>
          <w:tcPr>
            <w:tcW w:w="4791" w:type="dxa"/>
            <w:gridSpan w:val="3"/>
          </w:tcPr>
          <w:p w:rsidR="00E54042" w:rsidRDefault="00E54042">
            <w:pPr>
              <w:pStyle w:val="Ttulo1"/>
              <w:widowControl/>
              <w:tabs>
                <w:tab w:val="left" w:pos="-1800"/>
                <w:tab w:val="left" w:pos="-360"/>
                <w:tab w:val="left" w:pos="1080"/>
                <w:tab w:val="left" w:pos="2520"/>
                <w:tab w:val="right" w:pos="3918"/>
                <w:tab w:val="left" w:pos="3960"/>
                <w:tab w:val="left" w:pos="5400"/>
              </w:tabs>
              <w:spacing w:before="0"/>
              <w:rPr>
                <w:rFonts w:ascii="Arial" w:eastAsia="Times New Roman" w:hAnsi="Arial" w:cs="Arial"/>
                <w:color w:val="auto"/>
                <w:sz w:val="18"/>
                <w:szCs w:val="18"/>
                <w:lang w:eastAsia="en-US"/>
              </w:rPr>
            </w:pPr>
          </w:p>
        </w:tc>
      </w:tr>
      <w:tr w:rsidR="00E54042" w:rsidTr="00E54042">
        <w:trPr>
          <w:gridAfter w:val="2"/>
          <w:wAfter w:w="22" w:type="dxa"/>
        </w:trPr>
        <w:tc>
          <w:tcPr>
            <w:tcW w:w="4811" w:type="dxa"/>
            <w:hideMark/>
          </w:tcPr>
          <w:p w:rsidR="00E54042" w:rsidRDefault="00E54042">
            <w:pPr>
              <w:widowControl/>
              <w:tabs>
                <w:tab w:val="left" w:pos="-1800"/>
                <w:tab w:val="left" w:pos="-360"/>
                <w:tab w:val="left" w:pos="1080"/>
                <w:tab w:val="left" w:pos="2520"/>
                <w:tab w:val="left" w:pos="3960"/>
                <w:tab w:val="left" w:pos="5400"/>
              </w:tabs>
              <w:rPr>
                <w:rFonts w:cs="Arial"/>
                <w:sz w:val="18"/>
                <w:szCs w:val="18"/>
                <w:lang w:eastAsia="en-US"/>
              </w:rPr>
            </w:pPr>
            <w:r>
              <w:rPr>
                <w:rFonts w:cs="Arial"/>
                <w:sz w:val="18"/>
                <w:szCs w:val="18"/>
                <w:lang w:eastAsia="en-US"/>
              </w:rPr>
              <w:t>8  Finantza aktiboak</w:t>
            </w:r>
            <w:r>
              <w:rPr>
                <w:rFonts w:cs="Arial"/>
                <w:sz w:val="18"/>
                <w:szCs w:val="18"/>
                <w:lang w:eastAsia="en-US"/>
              </w:rPr>
              <w:tab/>
              <w:t>306.269,54</w:t>
            </w:r>
          </w:p>
        </w:tc>
        <w:tc>
          <w:tcPr>
            <w:tcW w:w="4791" w:type="dxa"/>
            <w:gridSpan w:val="3"/>
            <w:hideMark/>
          </w:tcPr>
          <w:p w:rsidR="00E54042" w:rsidRDefault="00E54042">
            <w:pPr>
              <w:widowControl/>
              <w:tabs>
                <w:tab w:val="left" w:pos="-1800"/>
                <w:tab w:val="left" w:pos="-360"/>
                <w:tab w:val="left" w:pos="1080"/>
                <w:tab w:val="left" w:pos="2520"/>
                <w:tab w:val="left" w:pos="3960"/>
                <w:tab w:val="left" w:pos="5400"/>
              </w:tabs>
              <w:rPr>
                <w:rFonts w:cs="Arial"/>
                <w:sz w:val="18"/>
                <w:szCs w:val="18"/>
                <w:lang w:eastAsia="en-US"/>
              </w:rPr>
            </w:pPr>
            <w:r>
              <w:rPr>
                <w:rFonts w:cs="Arial"/>
                <w:sz w:val="18"/>
                <w:szCs w:val="18"/>
                <w:lang w:eastAsia="en-US"/>
              </w:rPr>
              <w:t xml:space="preserve">8 Activos financieros </w:t>
            </w:r>
            <w:r>
              <w:rPr>
                <w:rFonts w:cs="Arial"/>
                <w:sz w:val="18"/>
                <w:szCs w:val="18"/>
                <w:lang w:eastAsia="en-US"/>
              </w:rPr>
              <w:tab/>
              <w:t>306.269,54</w:t>
            </w:r>
          </w:p>
        </w:tc>
      </w:tr>
      <w:tr w:rsidR="00E54042" w:rsidTr="00E54042">
        <w:trPr>
          <w:gridAfter w:val="2"/>
          <w:wAfter w:w="22" w:type="dxa"/>
        </w:trPr>
        <w:tc>
          <w:tcPr>
            <w:tcW w:w="4811" w:type="dxa"/>
          </w:tcPr>
          <w:p w:rsidR="00E54042" w:rsidRDefault="00E54042">
            <w:pPr>
              <w:widowControl/>
              <w:tabs>
                <w:tab w:val="left" w:pos="-1800"/>
                <w:tab w:val="left" w:pos="-360"/>
                <w:tab w:val="left" w:pos="1080"/>
                <w:tab w:val="left" w:pos="2520"/>
                <w:tab w:val="left" w:pos="3960"/>
                <w:tab w:val="left" w:pos="5400"/>
              </w:tabs>
              <w:rPr>
                <w:rFonts w:cs="Arial"/>
                <w:sz w:val="18"/>
                <w:szCs w:val="18"/>
                <w:lang w:eastAsia="en-US"/>
              </w:rPr>
            </w:pPr>
          </w:p>
        </w:tc>
        <w:tc>
          <w:tcPr>
            <w:tcW w:w="4791" w:type="dxa"/>
            <w:gridSpan w:val="3"/>
          </w:tcPr>
          <w:p w:rsidR="00E54042" w:rsidRDefault="00E54042">
            <w:pPr>
              <w:widowControl/>
              <w:tabs>
                <w:tab w:val="left" w:pos="-1800"/>
                <w:tab w:val="left" w:pos="-360"/>
                <w:tab w:val="left" w:pos="1080"/>
                <w:tab w:val="left" w:pos="2520"/>
                <w:tab w:val="left" w:pos="3960"/>
                <w:tab w:val="left" w:pos="5400"/>
              </w:tabs>
              <w:rPr>
                <w:rFonts w:cs="Arial"/>
                <w:sz w:val="18"/>
                <w:szCs w:val="18"/>
                <w:lang w:eastAsia="en-US"/>
              </w:rPr>
            </w:pPr>
          </w:p>
        </w:tc>
      </w:tr>
      <w:tr w:rsidR="00E54042" w:rsidTr="00E54042">
        <w:trPr>
          <w:gridAfter w:val="2"/>
          <w:wAfter w:w="22" w:type="dxa"/>
        </w:trPr>
        <w:tc>
          <w:tcPr>
            <w:tcW w:w="4811" w:type="dxa"/>
            <w:hideMark/>
          </w:tcPr>
          <w:p w:rsidR="00E54042" w:rsidRDefault="00E54042">
            <w:pPr>
              <w:widowControl/>
              <w:tabs>
                <w:tab w:val="left" w:pos="-1800"/>
                <w:tab w:val="left" w:pos="-360"/>
                <w:tab w:val="left" w:pos="1080"/>
                <w:tab w:val="left" w:pos="2520"/>
                <w:tab w:val="left" w:pos="3960"/>
                <w:tab w:val="left" w:pos="5400"/>
              </w:tabs>
              <w:rPr>
                <w:rFonts w:cs="Arial"/>
                <w:sz w:val="18"/>
                <w:szCs w:val="18"/>
                <w:lang w:eastAsia="en-US"/>
              </w:rPr>
            </w:pPr>
            <w:r>
              <w:rPr>
                <w:rFonts w:cs="Arial"/>
                <w:sz w:val="18"/>
                <w:szCs w:val="18"/>
                <w:lang w:eastAsia="en-US"/>
              </w:rPr>
              <w:t>Guztira,  gehikuntzen adina</w:t>
            </w:r>
            <w:r>
              <w:rPr>
                <w:rFonts w:cs="Arial"/>
                <w:sz w:val="18"/>
                <w:szCs w:val="18"/>
                <w:lang w:eastAsia="en-US"/>
              </w:rPr>
              <w:tab/>
              <w:t>306.269,54</w:t>
            </w:r>
          </w:p>
        </w:tc>
        <w:tc>
          <w:tcPr>
            <w:tcW w:w="4791" w:type="dxa"/>
            <w:gridSpan w:val="3"/>
            <w:hideMark/>
          </w:tcPr>
          <w:p w:rsidR="00E54042" w:rsidRDefault="00E54042">
            <w:pPr>
              <w:widowControl/>
              <w:tabs>
                <w:tab w:val="left" w:pos="-1800"/>
                <w:tab w:val="left" w:pos="-360"/>
                <w:tab w:val="left" w:pos="1080"/>
                <w:tab w:val="left" w:pos="2520"/>
                <w:tab w:val="left" w:pos="3960"/>
                <w:tab w:val="left" w:pos="5400"/>
              </w:tabs>
              <w:rPr>
                <w:rFonts w:cs="Arial"/>
                <w:sz w:val="18"/>
                <w:szCs w:val="18"/>
                <w:lang w:eastAsia="en-US"/>
              </w:rPr>
            </w:pPr>
            <w:r>
              <w:rPr>
                <w:rFonts w:cs="Arial"/>
                <w:sz w:val="18"/>
                <w:szCs w:val="18"/>
                <w:lang w:eastAsia="en-US"/>
              </w:rPr>
              <w:t>TOTAL igual a los aumentos</w:t>
            </w:r>
            <w:r>
              <w:rPr>
                <w:rFonts w:cs="Arial"/>
                <w:sz w:val="18"/>
                <w:szCs w:val="18"/>
                <w:lang w:eastAsia="en-US"/>
              </w:rPr>
              <w:tab/>
              <w:t>306.269,54</w:t>
            </w:r>
          </w:p>
        </w:tc>
      </w:tr>
      <w:tr w:rsidR="00E54042" w:rsidTr="00E54042">
        <w:trPr>
          <w:gridAfter w:val="2"/>
          <w:wAfter w:w="22" w:type="dxa"/>
        </w:trPr>
        <w:tc>
          <w:tcPr>
            <w:tcW w:w="4811" w:type="dxa"/>
          </w:tcPr>
          <w:p w:rsidR="00E54042" w:rsidRDefault="00E54042">
            <w:pPr>
              <w:widowControl/>
              <w:tabs>
                <w:tab w:val="left" w:pos="-1800"/>
                <w:tab w:val="left" w:pos="-360"/>
                <w:tab w:val="left" w:pos="1080"/>
                <w:tab w:val="left" w:pos="2520"/>
                <w:tab w:val="left" w:pos="3960"/>
                <w:tab w:val="left" w:pos="5400"/>
              </w:tabs>
              <w:rPr>
                <w:rFonts w:cs="Arial"/>
                <w:sz w:val="20"/>
                <w:lang w:eastAsia="en-US"/>
              </w:rPr>
            </w:pPr>
          </w:p>
        </w:tc>
        <w:tc>
          <w:tcPr>
            <w:tcW w:w="4791" w:type="dxa"/>
            <w:gridSpan w:val="3"/>
          </w:tcPr>
          <w:p w:rsidR="00E54042" w:rsidRDefault="00E54042">
            <w:pPr>
              <w:widowControl/>
              <w:tabs>
                <w:tab w:val="left" w:pos="-1800"/>
                <w:tab w:val="left" w:pos="-360"/>
                <w:tab w:val="left" w:pos="1080"/>
                <w:tab w:val="left" w:pos="2520"/>
                <w:tab w:val="left" w:pos="3960"/>
                <w:tab w:val="left" w:pos="5400"/>
              </w:tabs>
              <w:rPr>
                <w:rFonts w:cs="Arial"/>
                <w:sz w:val="18"/>
                <w:szCs w:val="18"/>
                <w:lang w:eastAsia="en-US"/>
              </w:rPr>
            </w:pPr>
          </w:p>
        </w:tc>
      </w:tr>
      <w:tr w:rsidR="00E54042" w:rsidTr="00E54042">
        <w:trPr>
          <w:gridAfter w:val="2"/>
          <w:wAfter w:w="22" w:type="dxa"/>
        </w:trPr>
        <w:tc>
          <w:tcPr>
            <w:tcW w:w="4811" w:type="dxa"/>
            <w:hideMark/>
          </w:tcPr>
          <w:p w:rsidR="00E54042" w:rsidRDefault="00E54042">
            <w:pPr>
              <w:widowControl/>
              <w:tabs>
                <w:tab w:val="left" w:pos="-1800"/>
                <w:tab w:val="left" w:pos="-360"/>
                <w:tab w:val="left" w:pos="1080"/>
                <w:tab w:val="left" w:pos="2520"/>
                <w:tab w:val="left" w:pos="3960"/>
                <w:tab w:val="left" w:pos="5400"/>
              </w:tabs>
              <w:rPr>
                <w:rFonts w:cs="Arial"/>
                <w:sz w:val="18"/>
                <w:szCs w:val="18"/>
                <w:lang w:eastAsia="en-US"/>
              </w:rPr>
            </w:pPr>
            <w:r>
              <w:rPr>
                <w:rFonts w:cs="Arial"/>
                <w:sz w:val="20"/>
                <w:lang w:eastAsia="en-US"/>
              </w:rPr>
              <w:t>II. KREDITUEN GEHIKUNTZA</w:t>
            </w:r>
          </w:p>
        </w:tc>
        <w:tc>
          <w:tcPr>
            <w:tcW w:w="4791" w:type="dxa"/>
            <w:gridSpan w:val="3"/>
            <w:hideMark/>
          </w:tcPr>
          <w:p w:rsidR="00E54042" w:rsidRDefault="00E54042">
            <w:pPr>
              <w:widowControl/>
              <w:tabs>
                <w:tab w:val="left" w:pos="-1800"/>
                <w:tab w:val="left" w:pos="-360"/>
                <w:tab w:val="left" w:pos="1080"/>
                <w:tab w:val="left" w:pos="2520"/>
                <w:tab w:val="left" w:pos="3960"/>
                <w:tab w:val="left" w:pos="5400"/>
              </w:tabs>
              <w:rPr>
                <w:rFonts w:cs="Arial"/>
                <w:sz w:val="18"/>
                <w:szCs w:val="18"/>
                <w:lang w:eastAsia="en-US"/>
              </w:rPr>
            </w:pPr>
            <w:r>
              <w:rPr>
                <w:rFonts w:cs="Arial"/>
                <w:sz w:val="18"/>
                <w:szCs w:val="18"/>
                <w:lang w:eastAsia="en-US"/>
              </w:rPr>
              <w:t xml:space="preserve">II </w:t>
            </w:r>
            <w:r>
              <w:rPr>
                <w:rFonts w:cs="Arial"/>
                <w:sz w:val="20"/>
                <w:lang w:eastAsia="en-US"/>
              </w:rPr>
              <w:t>CREDITOS EN AUMENTO</w:t>
            </w:r>
          </w:p>
        </w:tc>
      </w:tr>
      <w:tr w:rsidR="00E54042" w:rsidTr="00E54042">
        <w:trPr>
          <w:gridAfter w:val="2"/>
          <w:wAfter w:w="22" w:type="dxa"/>
        </w:trPr>
        <w:tc>
          <w:tcPr>
            <w:tcW w:w="4811" w:type="dxa"/>
            <w:hideMark/>
          </w:tcPr>
          <w:p w:rsidR="00E54042" w:rsidRDefault="00E54042">
            <w:pPr>
              <w:pStyle w:val="Ttulo1"/>
              <w:tabs>
                <w:tab w:val="left" w:pos="0"/>
                <w:tab w:val="left" w:pos="851"/>
                <w:tab w:val="right" w:pos="4111"/>
              </w:tabs>
              <w:jc w:val="left"/>
              <w:rPr>
                <w:rFonts w:ascii="Arial" w:hAnsi="Arial" w:cs="Arial"/>
                <w:color w:val="000000" w:themeColor="text1"/>
                <w:sz w:val="20"/>
                <w:lang w:eastAsia="en-US"/>
              </w:rPr>
            </w:pPr>
            <w:r>
              <w:rPr>
                <w:rFonts w:ascii="Arial" w:hAnsi="Arial" w:cs="Arial"/>
                <w:color w:val="000000" w:themeColor="text1"/>
                <w:sz w:val="20"/>
                <w:lang w:eastAsia="en-US"/>
              </w:rPr>
              <w:lastRenderedPageBreak/>
              <w:t>Kap</w:t>
            </w:r>
            <w:r>
              <w:rPr>
                <w:rFonts w:ascii="Arial" w:hAnsi="Arial" w:cs="Arial"/>
                <w:color w:val="000000" w:themeColor="text1"/>
                <w:sz w:val="20"/>
                <w:lang w:eastAsia="en-US"/>
              </w:rPr>
              <w:tab/>
              <w:t>Izendapena</w:t>
            </w:r>
            <w:r>
              <w:rPr>
                <w:rFonts w:ascii="Arial" w:hAnsi="Arial" w:cs="Arial"/>
                <w:color w:val="000000" w:themeColor="text1"/>
                <w:sz w:val="20"/>
                <w:lang w:eastAsia="en-US"/>
              </w:rPr>
              <w:tab/>
              <w:t>Euroak</w:t>
            </w:r>
          </w:p>
        </w:tc>
        <w:tc>
          <w:tcPr>
            <w:tcW w:w="4791" w:type="dxa"/>
            <w:gridSpan w:val="3"/>
            <w:hideMark/>
          </w:tcPr>
          <w:p w:rsidR="00E54042" w:rsidRDefault="00E54042">
            <w:pPr>
              <w:pStyle w:val="Ttulo1"/>
              <w:tabs>
                <w:tab w:val="left" w:pos="0"/>
                <w:tab w:val="left" w:pos="1083"/>
                <w:tab w:val="right" w:pos="3918"/>
              </w:tabs>
              <w:jc w:val="left"/>
              <w:rPr>
                <w:rFonts w:ascii="Arial" w:hAnsi="Arial" w:cs="Arial"/>
                <w:color w:val="000000" w:themeColor="text1"/>
                <w:sz w:val="20"/>
                <w:lang w:eastAsia="en-US"/>
              </w:rPr>
            </w:pPr>
            <w:r>
              <w:rPr>
                <w:rFonts w:ascii="Arial" w:hAnsi="Arial" w:cs="Arial"/>
                <w:color w:val="000000" w:themeColor="text1"/>
                <w:sz w:val="20"/>
                <w:lang w:eastAsia="en-US"/>
              </w:rPr>
              <w:t>Capít</w:t>
            </w:r>
            <w:r>
              <w:rPr>
                <w:rFonts w:ascii="Arial" w:hAnsi="Arial" w:cs="Arial"/>
                <w:color w:val="000000" w:themeColor="text1"/>
                <w:sz w:val="20"/>
                <w:lang w:eastAsia="en-US"/>
              </w:rPr>
              <w:tab/>
              <w:t>Denominación</w:t>
            </w:r>
            <w:r>
              <w:rPr>
                <w:rFonts w:ascii="Arial" w:hAnsi="Arial" w:cs="Arial"/>
                <w:color w:val="000000" w:themeColor="text1"/>
                <w:sz w:val="20"/>
                <w:lang w:eastAsia="en-US"/>
              </w:rPr>
              <w:tab/>
              <w:t>Euros</w:t>
            </w:r>
          </w:p>
        </w:tc>
      </w:tr>
      <w:tr w:rsidR="00E54042" w:rsidTr="00E54042">
        <w:trPr>
          <w:gridAfter w:val="2"/>
          <w:wAfter w:w="22" w:type="dxa"/>
        </w:trPr>
        <w:tc>
          <w:tcPr>
            <w:tcW w:w="4811" w:type="dxa"/>
          </w:tcPr>
          <w:p w:rsidR="00E54042" w:rsidRDefault="00E54042">
            <w:pPr>
              <w:tabs>
                <w:tab w:val="right" w:pos="0"/>
                <w:tab w:val="left" w:pos="567"/>
                <w:tab w:val="right" w:pos="4111"/>
              </w:tabs>
              <w:rPr>
                <w:rFonts w:cs="Arial"/>
                <w:color w:val="000000" w:themeColor="text1"/>
                <w:sz w:val="20"/>
                <w:lang w:eastAsia="en-US"/>
              </w:rPr>
            </w:pPr>
          </w:p>
        </w:tc>
        <w:tc>
          <w:tcPr>
            <w:tcW w:w="4791" w:type="dxa"/>
            <w:gridSpan w:val="3"/>
          </w:tcPr>
          <w:p w:rsidR="00E54042" w:rsidRDefault="00E54042">
            <w:pPr>
              <w:pStyle w:val="Ttulo1"/>
              <w:tabs>
                <w:tab w:val="left" w:pos="0"/>
                <w:tab w:val="left" w:pos="567"/>
                <w:tab w:val="right" w:pos="3918"/>
              </w:tabs>
              <w:jc w:val="left"/>
              <w:rPr>
                <w:rFonts w:ascii="Arial" w:hAnsi="Arial" w:cs="Arial"/>
                <w:color w:val="000000" w:themeColor="text1"/>
                <w:sz w:val="20"/>
                <w:lang w:eastAsia="en-US"/>
              </w:rPr>
            </w:pPr>
          </w:p>
        </w:tc>
      </w:tr>
      <w:tr w:rsidR="00E54042" w:rsidTr="00E54042">
        <w:trPr>
          <w:gridAfter w:val="2"/>
          <w:wAfter w:w="22" w:type="dxa"/>
        </w:trPr>
        <w:tc>
          <w:tcPr>
            <w:tcW w:w="4811" w:type="dxa"/>
            <w:hideMark/>
          </w:tcPr>
          <w:p w:rsidR="00E54042" w:rsidRDefault="00E54042">
            <w:pPr>
              <w:tabs>
                <w:tab w:val="right" w:pos="0"/>
                <w:tab w:val="left" w:pos="567"/>
                <w:tab w:val="right" w:pos="4111"/>
              </w:tabs>
              <w:rPr>
                <w:rFonts w:cs="Arial"/>
                <w:color w:val="000000" w:themeColor="text1"/>
                <w:sz w:val="20"/>
                <w:lang w:eastAsia="en-US"/>
              </w:rPr>
            </w:pPr>
            <w:r>
              <w:rPr>
                <w:rFonts w:cs="Arial"/>
                <w:color w:val="000000" w:themeColor="text1"/>
                <w:sz w:val="20"/>
                <w:lang w:eastAsia="en-US"/>
              </w:rPr>
              <w:t>2</w:t>
            </w:r>
            <w:r>
              <w:rPr>
                <w:rFonts w:cs="Arial"/>
                <w:color w:val="000000" w:themeColor="text1"/>
                <w:sz w:val="20"/>
                <w:lang w:eastAsia="en-US"/>
              </w:rPr>
              <w:tab/>
              <w:t>Gastuak ondasu.arrunt</w:t>
            </w:r>
            <w:r>
              <w:rPr>
                <w:rFonts w:cs="Arial"/>
                <w:color w:val="000000" w:themeColor="text1"/>
                <w:sz w:val="20"/>
                <w:lang w:eastAsia="en-US"/>
              </w:rPr>
              <w:tab/>
              <w:t>30.000,00</w:t>
            </w:r>
          </w:p>
        </w:tc>
        <w:tc>
          <w:tcPr>
            <w:tcW w:w="4791" w:type="dxa"/>
            <w:gridSpan w:val="3"/>
            <w:hideMark/>
          </w:tcPr>
          <w:p w:rsidR="00E54042" w:rsidRDefault="00E54042">
            <w:pPr>
              <w:pStyle w:val="Ttulo1"/>
              <w:tabs>
                <w:tab w:val="left" w:pos="0"/>
                <w:tab w:val="left" w:pos="567"/>
                <w:tab w:val="right" w:pos="3918"/>
              </w:tabs>
              <w:jc w:val="left"/>
              <w:rPr>
                <w:rFonts w:ascii="Arial" w:hAnsi="Arial" w:cs="Arial"/>
                <w:color w:val="000000" w:themeColor="text1"/>
                <w:sz w:val="20"/>
                <w:lang w:eastAsia="en-US"/>
              </w:rPr>
            </w:pPr>
            <w:r>
              <w:rPr>
                <w:rFonts w:ascii="Arial" w:hAnsi="Arial" w:cs="Arial"/>
                <w:color w:val="000000" w:themeColor="text1"/>
                <w:sz w:val="20"/>
                <w:lang w:eastAsia="en-US"/>
              </w:rPr>
              <w:t>2</w:t>
            </w:r>
            <w:r>
              <w:rPr>
                <w:rFonts w:ascii="Arial" w:hAnsi="Arial" w:cs="Arial"/>
                <w:color w:val="000000" w:themeColor="text1"/>
                <w:sz w:val="20"/>
                <w:lang w:eastAsia="en-US"/>
              </w:rPr>
              <w:tab/>
              <w:t>Gast. b.corr. y servic.</w:t>
            </w:r>
            <w:r>
              <w:rPr>
                <w:rFonts w:ascii="Arial" w:hAnsi="Arial" w:cs="Arial"/>
                <w:color w:val="000000" w:themeColor="text1"/>
                <w:sz w:val="20"/>
                <w:lang w:eastAsia="en-US"/>
              </w:rPr>
              <w:tab/>
              <w:t>30.000,00</w:t>
            </w:r>
          </w:p>
        </w:tc>
      </w:tr>
      <w:tr w:rsidR="00E54042" w:rsidTr="00E54042">
        <w:trPr>
          <w:gridAfter w:val="2"/>
          <w:wAfter w:w="22" w:type="dxa"/>
        </w:trPr>
        <w:tc>
          <w:tcPr>
            <w:tcW w:w="4811" w:type="dxa"/>
            <w:hideMark/>
          </w:tcPr>
          <w:p w:rsidR="00E54042" w:rsidRDefault="00E54042">
            <w:pPr>
              <w:tabs>
                <w:tab w:val="right" w:pos="0"/>
                <w:tab w:val="left" w:pos="567"/>
                <w:tab w:val="right" w:pos="4111"/>
              </w:tabs>
              <w:rPr>
                <w:rFonts w:cs="Arial"/>
                <w:color w:val="000000" w:themeColor="text1"/>
                <w:sz w:val="20"/>
                <w:lang w:eastAsia="en-US"/>
              </w:rPr>
            </w:pPr>
            <w:r>
              <w:rPr>
                <w:rFonts w:cs="Arial"/>
                <w:color w:val="000000" w:themeColor="text1"/>
                <w:sz w:val="20"/>
                <w:lang w:eastAsia="en-US"/>
              </w:rPr>
              <w:t>7</w:t>
            </w:r>
            <w:r>
              <w:rPr>
                <w:rFonts w:cs="Arial"/>
                <w:color w:val="000000" w:themeColor="text1"/>
                <w:sz w:val="20"/>
                <w:lang w:eastAsia="en-US"/>
              </w:rPr>
              <w:tab/>
              <w:t xml:space="preserve">Kapital Transfer. </w:t>
            </w:r>
            <w:r>
              <w:rPr>
                <w:rFonts w:cs="Arial"/>
                <w:color w:val="000000" w:themeColor="text1"/>
                <w:sz w:val="20"/>
                <w:lang w:eastAsia="en-US"/>
              </w:rPr>
              <w:tab/>
              <w:t>276.269,54</w:t>
            </w:r>
          </w:p>
        </w:tc>
        <w:tc>
          <w:tcPr>
            <w:tcW w:w="4791" w:type="dxa"/>
            <w:gridSpan w:val="3"/>
            <w:hideMark/>
          </w:tcPr>
          <w:p w:rsidR="00E54042" w:rsidRDefault="00E54042">
            <w:pPr>
              <w:pStyle w:val="Ttulo1"/>
              <w:tabs>
                <w:tab w:val="left" w:pos="0"/>
                <w:tab w:val="left" w:pos="567"/>
                <w:tab w:val="right" w:pos="3918"/>
              </w:tabs>
              <w:jc w:val="left"/>
              <w:rPr>
                <w:rFonts w:ascii="Arial" w:hAnsi="Arial" w:cs="Arial"/>
                <w:color w:val="000000" w:themeColor="text1"/>
                <w:sz w:val="20"/>
                <w:lang w:eastAsia="en-US"/>
              </w:rPr>
            </w:pPr>
            <w:r>
              <w:rPr>
                <w:rFonts w:ascii="Arial" w:hAnsi="Arial" w:cs="Arial"/>
                <w:color w:val="000000" w:themeColor="text1"/>
                <w:sz w:val="20"/>
                <w:lang w:eastAsia="en-US"/>
              </w:rPr>
              <w:t>7</w:t>
            </w:r>
            <w:r>
              <w:rPr>
                <w:rFonts w:ascii="Arial" w:hAnsi="Arial" w:cs="Arial"/>
                <w:color w:val="000000" w:themeColor="text1"/>
                <w:sz w:val="20"/>
                <w:lang w:eastAsia="en-US"/>
              </w:rPr>
              <w:tab/>
              <w:t>Transferenciasde Capital</w:t>
            </w:r>
            <w:r>
              <w:rPr>
                <w:rFonts w:ascii="Arial" w:hAnsi="Arial" w:cs="Arial"/>
                <w:color w:val="000000" w:themeColor="text1"/>
                <w:sz w:val="20"/>
                <w:lang w:eastAsia="en-US"/>
              </w:rPr>
              <w:tab/>
              <w:t>276.269,54</w:t>
            </w:r>
          </w:p>
        </w:tc>
      </w:tr>
      <w:tr w:rsidR="00E54042" w:rsidTr="00E54042">
        <w:trPr>
          <w:gridAfter w:val="2"/>
          <w:wAfter w:w="22" w:type="dxa"/>
        </w:trPr>
        <w:tc>
          <w:tcPr>
            <w:tcW w:w="4811" w:type="dxa"/>
          </w:tcPr>
          <w:p w:rsidR="00E54042" w:rsidRDefault="00E54042">
            <w:pPr>
              <w:pStyle w:val="Ttulo1"/>
              <w:tabs>
                <w:tab w:val="right" w:pos="0"/>
                <w:tab w:val="left" w:pos="567"/>
                <w:tab w:val="right" w:pos="4111"/>
              </w:tabs>
              <w:jc w:val="left"/>
              <w:rPr>
                <w:rFonts w:ascii="Arial" w:hAnsi="Arial" w:cs="Arial"/>
                <w:i/>
                <w:color w:val="000000" w:themeColor="text1"/>
                <w:sz w:val="20"/>
                <w:lang w:eastAsia="en-US"/>
              </w:rPr>
            </w:pPr>
          </w:p>
        </w:tc>
        <w:tc>
          <w:tcPr>
            <w:tcW w:w="4791" w:type="dxa"/>
            <w:gridSpan w:val="3"/>
          </w:tcPr>
          <w:p w:rsidR="00E54042" w:rsidRDefault="00E54042">
            <w:pPr>
              <w:pStyle w:val="Ttulo1"/>
              <w:tabs>
                <w:tab w:val="left" w:pos="0"/>
                <w:tab w:val="left" w:pos="567"/>
                <w:tab w:val="right" w:pos="3918"/>
              </w:tabs>
              <w:jc w:val="left"/>
              <w:rPr>
                <w:rFonts w:ascii="Arial" w:hAnsi="Arial" w:cs="Arial"/>
                <w:color w:val="000000" w:themeColor="text1"/>
                <w:sz w:val="20"/>
                <w:lang w:eastAsia="en-US"/>
              </w:rPr>
            </w:pPr>
          </w:p>
        </w:tc>
      </w:tr>
      <w:tr w:rsidR="00E54042" w:rsidTr="00E54042">
        <w:trPr>
          <w:gridAfter w:val="2"/>
          <w:wAfter w:w="22" w:type="dxa"/>
        </w:trPr>
        <w:tc>
          <w:tcPr>
            <w:tcW w:w="4811" w:type="dxa"/>
            <w:hideMark/>
          </w:tcPr>
          <w:p w:rsidR="00E54042" w:rsidRDefault="00E54042">
            <w:pPr>
              <w:pStyle w:val="Ttulo1"/>
              <w:tabs>
                <w:tab w:val="right" w:pos="0"/>
                <w:tab w:val="left" w:pos="567"/>
                <w:tab w:val="right" w:pos="4111"/>
              </w:tabs>
              <w:jc w:val="left"/>
              <w:rPr>
                <w:rFonts w:ascii="Arial" w:hAnsi="Arial" w:cs="Arial"/>
                <w:color w:val="000000" w:themeColor="text1"/>
                <w:sz w:val="20"/>
                <w:lang w:eastAsia="en-US"/>
              </w:rPr>
            </w:pPr>
            <w:r>
              <w:rPr>
                <w:rFonts w:ascii="Arial" w:hAnsi="Arial" w:cs="Arial"/>
                <w:color w:val="000000" w:themeColor="text1"/>
                <w:sz w:val="20"/>
                <w:lang w:eastAsia="en-US"/>
              </w:rPr>
              <w:t xml:space="preserve">Kredituen Gehikuntza Guztira, </w:t>
            </w:r>
            <w:r>
              <w:rPr>
                <w:rFonts w:ascii="Arial" w:hAnsi="Arial" w:cs="Arial"/>
                <w:color w:val="000000" w:themeColor="text1"/>
                <w:sz w:val="20"/>
                <w:lang w:eastAsia="en-US"/>
              </w:rPr>
              <w:tab/>
              <w:t>306.269,54</w:t>
            </w:r>
          </w:p>
        </w:tc>
        <w:tc>
          <w:tcPr>
            <w:tcW w:w="4791" w:type="dxa"/>
            <w:gridSpan w:val="3"/>
            <w:hideMark/>
          </w:tcPr>
          <w:p w:rsidR="00E54042" w:rsidRDefault="00E54042">
            <w:pPr>
              <w:pStyle w:val="Ttulo1"/>
              <w:tabs>
                <w:tab w:val="left" w:pos="0"/>
                <w:tab w:val="left" w:pos="567"/>
                <w:tab w:val="right" w:pos="3918"/>
              </w:tabs>
              <w:jc w:val="left"/>
              <w:rPr>
                <w:rFonts w:ascii="Arial" w:hAnsi="Arial" w:cs="Arial"/>
                <w:color w:val="000000" w:themeColor="text1"/>
                <w:sz w:val="20"/>
                <w:lang w:eastAsia="en-US"/>
              </w:rPr>
            </w:pPr>
            <w:r>
              <w:rPr>
                <w:rFonts w:ascii="Arial" w:hAnsi="Arial" w:cs="Arial"/>
                <w:color w:val="000000" w:themeColor="text1"/>
                <w:sz w:val="20"/>
                <w:lang w:eastAsia="en-US"/>
              </w:rPr>
              <w:t>TOTAL Créditos en aumento</w:t>
            </w:r>
            <w:r>
              <w:rPr>
                <w:rFonts w:ascii="Arial" w:hAnsi="Arial" w:cs="Arial"/>
                <w:color w:val="000000" w:themeColor="text1"/>
                <w:sz w:val="20"/>
                <w:lang w:eastAsia="en-US"/>
              </w:rPr>
              <w:tab/>
              <w:t>306.269,54</w:t>
            </w:r>
          </w:p>
        </w:tc>
      </w:tr>
      <w:tr w:rsidR="00E54042" w:rsidTr="00E54042">
        <w:tc>
          <w:tcPr>
            <w:tcW w:w="4811" w:type="dxa"/>
          </w:tcPr>
          <w:p w:rsidR="00E54042" w:rsidRDefault="00E54042">
            <w:pPr>
              <w:rPr>
                <w:rFonts w:cs="Arial"/>
                <w:szCs w:val="22"/>
                <w:lang w:eastAsia="en-US"/>
              </w:rPr>
            </w:pPr>
          </w:p>
        </w:tc>
        <w:tc>
          <w:tcPr>
            <w:tcW w:w="4813" w:type="dxa"/>
            <w:gridSpan w:val="5"/>
          </w:tcPr>
          <w:p w:rsidR="00E54042" w:rsidRDefault="00E54042">
            <w:pPr>
              <w:rPr>
                <w:rFonts w:cs="Arial"/>
                <w:szCs w:val="22"/>
                <w:lang w:eastAsia="en-US"/>
              </w:rPr>
            </w:pPr>
          </w:p>
        </w:tc>
      </w:tr>
      <w:tr w:rsidR="00E54042" w:rsidTr="00E54042">
        <w:tc>
          <w:tcPr>
            <w:tcW w:w="4811" w:type="dxa"/>
            <w:hideMark/>
          </w:tcPr>
          <w:p w:rsidR="00E54042" w:rsidRDefault="00E54042">
            <w:pPr>
              <w:rPr>
                <w:rFonts w:cs="Arial"/>
                <w:szCs w:val="22"/>
                <w:lang w:eastAsia="en-US"/>
              </w:rPr>
            </w:pPr>
            <w:r>
              <w:rPr>
                <w:rFonts w:cs="Arial"/>
                <w:szCs w:val="22"/>
                <w:lang w:eastAsia="en-US"/>
              </w:rPr>
              <w:t>Kreditu Gehigarrien espediente hau Gipuzkoako Aldizkari Ofizialean eman behar da argitara jende oro jakinaren gainean gera dadin.”</w:t>
            </w:r>
          </w:p>
        </w:tc>
        <w:tc>
          <w:tcPr>
            <w:tcW w:w="4813" w:type="dxa"/>
            <w:gridSpan w:val="5"/>
            <w:hideMark/>
          </w:tcPr>
          <w:p w:rsidR="00E54042" w:rsidRDefault="00E54042">
            <w:pPr>
              <w:rPr>
                <w:rFonts w:cs="Arial"/>
                <w:szCs w:val="22"/>
                <w:lang w:eastAsia="en-US"/>
              </w:rPr>
            </w:pPr>
            <w:r>
              <w:rPr>
                <w:rFonts w:cs="Arial"/>
                <w:szCs w:val="22"/>
                <w:lang w:eastAsia="en-US"/>
              </w:rPr>
              <w:t>Asimismo el presente expediente de Créditos Adicionales, deberá publicarse en el Boletín Oficial de Gipuzkoa para su información pública.”</w:t>
            </w:r>
          </w:p>
        </w:tc>
      </w:tr>
      <w:tr w:rsidR="00E54042" w:rsidTr="00E54042">
        <w:trPr>
          <w:gridAfter w:val="2"/>
          <w:wAfter w:w="22" w:type="dxa"/>
        </w:trPr>
        <w:tc>
          <w:tcPr>
            <w:tcW w:w="4811" w:type="dxa"/>
          </w:tcPr>
          <w:p w:rsidR="00E54042" w:rsidRDefault="00E54042">
            <w:pPr>
              <w:widowControl/>
              <w:tabs>
                <w:tab w:val="left" w:pos="-6840"/>
                <w:tab w:val="left" w:pos="-5400"/>
                <w:tab w:val="left" w:pos="-3960"/>
                <w:tab w:val="left" w:pos="-2520"/>
                <w:tab w:val="left" w:pos="-1080"/>
                <w:tab w:val="left" w:pos="360"/>
                <w:tab w:val="left" w:pos="1800"/>
                <w:tab w:val="left" w:pos="3261"/>
              </w:tabs>
              <w:rPr>
                <w:rFonts w:cs="Arial"/>
                <w:szCs w:val="22"/>
                <w:lang w:eastAsia="en-US"/>
              </w:rPr>
            </w:pPr>
          </w:p>
        </w:tc>
        <w:tc>
          <w:tcPr>
            <w:tcW w:w="4791" w:type="dxa"/>
            <w:gridSpan w:val="3"/>
          </w:tcPr>
          <w:p w:rsidR="00E54042" w:rsidRDefault="00E54042">
            <w:pPr>
              <w:widowControl/>
              <w:tabs>
                <w:tab w:val="left" w:pos="-6840"/>
                <w:tab w:val="left" w:pos="-5400"/>
                <w:tab w:val="left" w:pos="-3960"/>
                <w:tab w:val="left" w:pos="-2520"/>
                <w:tab w:val="left" w:pos="-1080"/>
                <w:tab w:val="left" w:pos="360"/>
                <w:tab w:val="left" w:pos="1800"/>
                <w:tab w:val="left" w:pos="3261"/>
              </w:tabs>
              <w:rPr>
                <w:rFonts w:cs="Arial"/>
                <w:szCs w:val="22"/>
                <w:lang w:eastAsia="en-US"/>
              </w:rPr>
            </w:pPr>
          </w:p>
        </w:tc>
      </w:tr>
      <w:tr w:rsidR="00E54042" w:rsidTr="00E54042">
        <w:trPr>
          <w:gridAfter w:val="2"/>
          <w:wAfter w:w="22" w:type="dxa"/>
        </w:trPr>
        <w:tc>
          <w:tcPr>
            <w:tcW w:w="4811" w:type="dxa"/>
          </w:tcPr>
          <w:p w:rsidR="00E54042" w:rsidRDefault="00E54042">
            <w:pPr>
              <w:widowControl/>
              <w:tabs>
                <w:tab w:val="left" w:pos="-6840"/>
                <w:tab w:val="left" w:pos="-5400"/>
                <w:tab w:val="left" w:pos="-3960"/>
                <w:tab w:val="left" w:pos="-2520"/>
                <w:tab w:val="left" w:pos="-1080"/>
                <w:tab w:val="left" w:pos="360"/>
                <w:tab w:val="left" w:pos="1800"/>
                <w:tab w:val="left" w:pos="3261"/>
              </w:tabs>
              <w:rPr>
                <w:rFonts w:cs="Arial"/>
                <w:szCs w:val="22"/>
                <w:lang w:eastAsia="en-US"/>
              </w:rPr>
            </w:pPr>
          </w:p>
        </w:tc>
        <w:tc>
          <w:tcPr>
            <w:tcW w:w="4791" w:type="dxa"/>
            <w:gridSpan w:val="3"/>
          </w:tcPr>
          <w:p w:rsidR="00E54042" w:rsidRDefault="00E54042">
            <w:pPr>
              <w:widowControl/>
              <w:tabs>
                <w:tab w:val="left" w:pos="-6840"/>
                <w:tab w:val="left" w:pos="-5400"/>
                <w:tab w:val="left" w:pos="-3960"/>
                <w:tab w:val="left" w:pos="-2520"/>
                <w:tab w:val="left" w:pos="-1080"/>
                <w:tab w:val="left" w:pos="360"/>
                <w:tab w:val="left" w:pos="1800"/>
                <w:tab w:val="left" w:pos="3261"/>
              </w:tabs>
              <w:rPr>
                <w:rFonts w:cs="Arial"/>
                <w:szCs w:val="22"/>
                <w:lang w:eastAsia="en-US"/>
              </w:rPr>
            </w:pPr>
          </w:p>
        </w:tc>
      </w:tr>
      <w:tr w:rsidR="00E54042" w:rsidTr="00E54042">
        <w:trPr>
          <w:gridAfter w:val="2"/>
          <w:wAfter w:w="22" w:type="dxa"/>
        </w:trPr>
        <w:tc>
          <w:tcPr>
            <w:tcW w:w="4811" w:type="dxa"/>
            <w:hideMark/>
          </w:tcPr>
          <w:p w:rsidR="00E54042" w:rsidRDefault="00E54042">
            <w:pPr>
              <w:widowControl/>
              <w:tabs>
                <w:tab w:val="left" w:pos="-6840"/>
                <w:tab w:val="left" w:pos="-5400"/>
                <w:tab w:val="left" w:pos="-3960"/>
                <w:tab w:val="left" w:pos="-2520"/>
                <w:tab w:val="left" w:pos="-1080"/>
                <w:tab w:val="left" w:pos="360"/>
                <w:tab w:val="left" w:pos="1800"/>
                <w:tab w:val="left" w:pos="3261"/>
              </w:tabs>
              <w:rPr>
                <w:rFonts w:cs="Arial"/>
                <w:szCs w:val="22"/>
                <w:u w:val="single"/>
                <w:lang w:eastAsia="en-US"/>
              </w:rPr>
            </w:pPr>
            <w:r>
              <w:rPr>
                <w:rFonts w:cs="Arial"/>
                <w:szCs w:val="22"/>
                <w:u w:val="single"/>
                <w:lang w:eastAsia="en-US"/>
              </w:rPr>
              <w:t>2.- 2015eko Udal Aurrekontuko Kontu sailen arteko Transferentzien Hamabigarren espedientea</w:t>
            </w:r>
          </w:p>
        </w:tc>
        <w:tc>
          <w:tcPr>
            <w:tcW w:w="4791" w:type="dxa"/>
            <w:gridSpan w:val="3"/>
            <w:hideMark/>
          </w:tcPr>
          <w:p w:rsidR="00E54042" w:rsidRDefault="00E54042">
            <w:pPr>
              <w:widowControl/>
              <w:tabs>
                <w:tab w:val="left" w:pos="-6840"/>
                <w:tab w:val="left" w:pos="-5400"/>
                <w:tab w:val="left" w:pos="-3960"/>
                <w:tab w:val="left" w:pos="-2520"/>
                <w:tab w:val="left" w:pos="-1080"/>
                <w:tab w:val="left" w:pos="360"/>
                <w:tab w:val="left" w:pos="1800"/>
                <w:tab w:val="left" w:pos="3261"/>
              </w:tabs>
              <w:rPr>
                <w:rFonts w:cs="Arial"/>
                <w:szCs w:val="22"/>
                <w:u w:val="single"/>
                <w:lang w:eastAsia="en-US"/>
              </w:rPr>
            </w:pPr>
            <w:r>
              <w:rPr>
                <w:rFonts w:cs="Arial"/>
                <w:szCs w:val="22"/>
                <w:u w:val="single"/>
                <w:lang w:eastAsia="en-US"/>
              </w:rPr>
              <w:t>2.- Duodécimo expediente de Transferencias del Presupuesto Municipal 2015.</w:t>
            </w:r>
          </w:p>
        </w:tc>
      </w:tr>
      <w:tr w:rsidR="00E54042" w:rsidTr="00E54042">
        <w:tc>
          <w:tcPr>
            <w:tcW w:w="4811" w:type="dxa"/>
          </w:tcPr>
          <w:p w:rsidR="00E54042" w:rsidRDefault="00E54042">
            <w:pPr>
              <w:tabs>
                <w:tab w:val="left" w:pos="3261"/>
                <w:tab w:val="left" w:pos="3410"/>
              </w:tabs>
              <w:rPr>
                <w:rFonts w:cs="Arial"/>
                <w:szCs w:val="22"/>
                <w:lang w:eastAsia="en-US"/>
              </w:rPr>
            </w:pPr>
          </w:p>
        </w:tc>
        <w:tc>
          <w:tcPr>
            <w:tcW w:w="4813" w:type="dxa"/>
            <w:gridSpan w:val="5"/>
          </w:tcPr>
          <w:p w:rsidR="00E54042" w:rsidRDefault="00E54042">
            <w:pPr>
              <w:tabs>
                <w:tab w:val="left" w:pos="3261"/>
                <w:tab w:val="left" w:pos="3410"/>
              </w:tabs>
              <w:rPr>
                <w:rFonts w:cs="Arial"/>
                <w:szCs w:val="22"/>
                <w:lang w:eastAsia="en-US"/>
              </w:rPr>
            </w:pPr>
          </w:p>
        </w:tc>
      </w:tr>
      <w:tr w:rsidR="00E54042" w:rsidTr="00E54042">
        <w:tc>
          <w:tcPr>
            <w:tcW w:w="4811" w:type="dxa"/>
            <w:hideMark/>
          </w:tcPr>
          <w:p w:rsidR="00E54042" w:rsidRDefault="00E54042">
            <w:pPr>
              <w:tabs>
                <w:tab w:val="left" w:pos="3261"/>
                <w:tab w:val="left" w:pos="3410"/>
              </w:tabs>
              <w:rPr>
                <w:rFonts w:cs="Arial"/>
                <w:szCs w:val="22"/>
                <w:lang w:eastAsia="en-US"/>
              </w:rPr>
            </w:pPr>
            <w:r>
              <w:rPr>
                <w:rFonts w:cs="Arial"/>
                <w:szCs w:val="22"/>
                <w:lang w:eastAsia="en-US"/>
              </w:rPr>
              <w:t xml:space="preserve">“2015. jardunaldirako Udal Aurrekontuari dagozkion kontu-sailetan izendatutako kredituak urriak izatera, ondoren zehazten diren kontzeptuengatik egin behar diren gastuak presakotzat eta premiazkotzat hartu dira. </w:t>
            </w:r>
          </w:p>
        </w:tc>
        <w:tc>
          <w:tcPr>
            <w:tcW w:w="4813" w:type="dxa"/>
            <w:gridSpan w:val="5"/>
            <w:hideMark/>
          </w:tcPr>
          <w:p w:rsidR="00E54042" w:rsidRDefault="00E54042">
            <w:pPr>
              <w:tabs>
                <w:tab w:val="left" w:pos="3261"/>
                <w:tab w:val="left" w:pos="3410"/>
              </w:tabs>
              <w:rPr>
                <w:rFonts w:cs="Arial"/>
                <w:szCs w:val="22"/>
                <w:lang w:eastAsia="en-US"/>
              </w:rPr>
            </w:pPr>
            <w:r>
              <w:rPr>
                <w:rFonts w:cs="Arial"/>
                <w:szCs w:val="22"/>
                <w:lang w:eastAsia="en-US"/>
              </w:rPr>
              <w:t>“Al ser insuficientes los créditos consignados en las correspondientes partidas del Presupuesto Municipal para el Ejercicio 2015, se considera la necesidad y urgencia de los gastos a realizar en los conceptos que se detallan.</w:t>
            </w:r>
          </w:p>
        </w:tc>
      </w:tr>
      <w:tr w:rsidR="00E54042" w:rsidTr="00E54042">
        <w:tc>
          <w:tcPr>
            <w:tcW w:w="4811" w:type="dxa"/>
          </w:tcPr>
          <w:p w:rsidR="00E54042" w:rsidRDefault="00E54042">
            <w:pPr>
              <w:tabs>
                <w:tab w:val="left" w:pos="3261"/>
                <w:tab w:val="left" w:pos="3410"/>
              </w:tabs>
              <w:rPr>
                <w:rFonts w:cs="Arial"/>
                <w:szCs w:val="22"/>
                <w:lang w:eastAsia="en-US"/>
              </w:rPr>
            </w:pPr>
          </w:p>
        </w:tc>
        <w:tc>
          <w:tcPr>
            <w:tcW w:w="4813" w:type="dxa"/>
            <w:gridSpan w:val="5"/>
          </w:tcPr>
          <w:p w:rsidR="00E54042" w:rsidRDefault="00E54042">
            <w:pPr>
              <w:tabs>
                <w:tab w:val="left" w:pos="3261"/>
                <w:tab w:val="left" w:pos="3410"/>
              </w:tabs>
              <w:rPr>
                <w:rFonts w:cs="Arial"/>
                <w:szCs w:val="22"/>
                <w:lang w:eastAsia="en-US"/>
              </w:rPr>
            </w:pPr>
          </w:p>
        </w:tc>
      </w:tr>
      <w:tr w:rsidR="00E54042" w:rsidTr="00E54042">
        <w:tc>
          <w:tcPr>
            <w:tcW w:w="4811" w:type="dxa"/>
            <w:hideMark/>
          </w:tcPr>
          <w:p w:rsidR="00E54042" w:rsidRDefault="00E54042">
            <w:pPr>
              <w:tabs>
                <w:tab w:val="left" w:pos="3261"/>
                <w:tab w:val="left" w:pos="3410"/>
              </w:tabs>
              <w:rPr>
                <w:rFonts w:cs="Arial"/>
                <w:szCs w:val="22"/>
                <w:lang w:eastAsia="en-US"/>
              </w:rPr>
            </w:pPr>
            <w:r>
              <w:rPr>
                <w:rFonts w:cs="Arial"/>
                <w:szCs w:val="22"/>
                <w:lang w:eastAsia="en-US"/>
              </w:rPr>
              <w:t xml:space="preserve">Udal Aurrekontuaren kreditu-transferentzien Hamabigarren espedientearen inguruan Alkatetzak egin duen proposamena eta espediente horren inguruan  Kontu-hartzaile jaunak egindako txostena ikusita, Gipuzkoako Lurralde Historikoko Toki Erakundeen aurrekontuei buruzko abenduaren 19ko 21/2003 Foru Arauaren 29. artikuluak ezarritakoaren </w:t>
            </w:r>
            <w:r>
              <w:rPr>
                <w:rFonts w:cs="Arial"/>
                <w:szCs w:val="22"/>
                <w:lang w:eastAsia="en-US"/>
              </w:rPr>
              <w:lastRenderedPageBreak/>
              <w:t xml:space="preserve">arabera. </w:t>
            </w:r>
          </w:p>
        </w:tc>
        <w:tc>
          <w:tcPr>
            <w:tcW w:w="4813" w:type="dxa"/>
            <w:gridSpan w:val="5"/>
            <w:hideMark/>
          </w:tcPr>
          <w:p w:rsidR="00E54042" w:rsidRDefault="00E54042">
            <w:pPr>
              <w:tabs>
                <w:tab w:val="left" w:pos="3261"/>
                <w:tab w:val="left" w:pos="3410"/>
              </w:tabs>
              <w:rPr>
                <w:rFonts w:cs="Arial"/>
                <w:szCs w:val="22"/>
                <w:lang w:eastAsia="en-US"/>
              </w:rPr>
            </w:pPr>
            <w:r>
              <w:rPr>
                <w:rFonts w:cs="Arial"/>
                <w:szCs w:val="22"/>
                <w:lang w:eastAsia="en-US"/>
              </w:rPr>
              <w:lastRenderedPageBreak/>
              <w:t xml:space="preserve">Vistos, la propuesta de Alcaldía sobre el Duodécimo Expediente de Transferencias de crédito del Presupuesto Municipal y el informe del Interventor sobre el expediente realizado de conformidad con lo dispuesto en el artículo 29 de la Norma Foral 21/2003 de 19 de diciembre presupuestaria de las Entidades Locales del Territorio Histórico de Gipuzkoa. </w:t>
            </w:r>
          </w:p>
        </w:tc>
      </w:tr>
      <w:tr w:rsidR="00E54042" w:rsidTr="00E54042">
        <w:tc>
          <w:tcPr>
            <w:tcW w:w="4811" w:type="dxa"/>
          </w:tcPr>
          <w:p w:rsidR="00E54042" w:rsidRDefault="00E54042">
            <w:pPr>
              <w:rPr>
                <w:rFonts w:cs="Arial"/>
                <w:szCs w:val="22"/>
                <w:lang w:eastAsia="en-US"/>
              </w:rPr>
            </w:pPr>
          </w:p>
        </w:tc>
        <w:tc>
          <w:tcPr>
            <w:tcW w:w="4813" w:type="dxa"/>
            <w:gridSpan w:val="5"/>
          </w:tcPr>
          <w:p w:rsidR="00E54042" w:rsidRDefault="00E54042">
            <w:pPr>
              <w:rPr>
                <w:rFonts w:cs="Arial"/>
                <w:szCs w:val="22"/>
                <w:lang w:eastAsia="en-US"/>
              </w:rPr>
            </w:pPr>
          </w:p>
        </w:tc>
      </w:tr>
      <w:tr w:rsidR="00E54042" w:rsidTr="00E54042">
        <w:tc>
          <w:tcPr>
            <w:tcW w:w="4811" w:type="dxa"/>
            <w:hideMark/>
          </w:tcPr>
          <w:p w:rsidR="00E54042" w:rsidRDefault="00E54042" w:rsidP="00E54042">
            <w:pPr>
              <w:rPr>
                <w:rFonts w:cs="Arial"/>
                <w:szCs w:val="22"/>
                <w:lang w:eastAsia="en-US"/>
              </w:rPr>
            </w:pPr>
            <w:r>
              <w:rPr>
                <w:rFonts w:cs="Arial"/>
                <w:szCs w:val="22"/>
                <w:lang w:eastAsia="en-US"/>
              </w:rPr>
              <w:t>Elkar iritziak eman ondoren, Kontu, Ogasun eta Ondare lan batzordeak  Udalbatzari, Udal aurrekontuko kontu sailen arteko Transferentzien Hamabigarren espedientea ontzat har dezan eskatzen zaio.</w:t>
            </w:r>
          </w:p>
        </w:tc>
        <w:tc>
          <w:tcPr>
            <w:tcW w:w="4813" w:type="dxa"/>
            <w:gridSpan w:val="5"/>
            <w:hideMark/>
          </w:tcPr>
          <w:p w:rsidR="00E54042" w:rsidRDefault="00E54042" w:rsidP="00E54042">
            <w:pPr>
              <w:rPr>
                <w:rFonts w:cs="Arial"/>
                <w:szCs w:val="22"/>
                <w:lang w:eastAsia="en-US"/>
              </w:rPr>
            </w:pPr>
            <w:r>
              <w:rPr>
                <w:rFonts w:cs="Arial"/>
                <w:szCs w:val="22"/>
                <w:lang w:eastAsia="en-US"/>
              </w:rPr>
              <w:t>Tras un cambio de impresiones, la comisión de Cuentas, Hacienda y Patrimonio propone al Pleno Municipal la aprobación del Duodécimo expediente de Transferencias de crédito del presupuesto municipal cifrado en las siguientes cantidades:</w:t>
            </w:r>
          </w:p>
        </w:tc>
      </w:tr>
      <w:tr w:rsidR="00E54042" w:rsidTr="00E54042">
        <w:trPr>
          <w:gridAfter w:val="1"/>
          <w:wAfter w:w="6" w:type="dxa"/>
        </w:trPr>
        <w:tc>
          <w:tcPr>
            <w:tcW w:w="4811" w:type="dxa"/>
            <w:hideMark/>
          </w:tcPr>
          <w:p w:rsidR="00E54042" w:rsidRDefault="00E54042">
            <w:pPr>
              <w:pStyle w:val="Ttulo1"/>
              <w:rPr>
                <w:rFonts w:ascii="Arial" w:hAnsi="Arial" w:cs="Arial"/>
                <w:color w:val="000000" w:themeColor="text1"/>
                <w:sz w:val="22"/>
                <w:szCs w:val="22"/>
                <w:lang w:eastAsia="en-US"/>
              </w:rPr>
            </w:pPr>
            <w:r>
              <w:rPr>
                <w:rFonts w:ascii="Arial" w:hAnsi="Arial" w:cs="Arial"/>
                <w:color w:val="000000" w:themeColor="text1"/>
                <w:sz w:val="22"/>
                <w:szCs w:val="22"/>
                <w:lang w:eastAsia="en-US"/>
              </w:rPr>
              <w:t>LABURPENA KAPITULUKA</w:t>
            </w:r>
          </w:p>
        </w:tc>
        <w:tc>
          <w:tcPr>
            <w:tcW w:w="4807" w:type="dxa"/>
            <w:gridSpan w:val="4"/>
            <w:hideMark/>
          </w:tcPr>
          <w:p w:rsidR="00E54042" w:rsidRDefault="00E54042">
            <w:pPr>
              <w:pStyle w:val="Ttulo1"/>
              <w:rPr>
                <w:rFonts w:ascii="Arial" w:hAnsi="Arial" w:cs="Arial"/>
                <w:color w:val="000000" w:themeColor="text1"/>
                <w:sz w:val="22"/>
                <w:szCs w:val="22"/>
                <w:lang w:eastAsia="en-US"/>
              </w:rPr>
            </w:pPr>
            <w:r>
              <w:rPr>
                <w:rFonts w:ascii="Arial" w:hAnsi="Arial" w:cs="Arial"/>
                <w:color w:val="000000" w:themeColor="text1"/>
                <w:sz w:val="22"/>
                <w:szCs w:val="22"/>
                <w:lang w:eastAsia="en-US"/>
              </w:rPr>
              <w:t>RESUMEN POR CAPITULOS</w:t>
            </w:r>
          </w:p>
        </w:tc>
      </w:tr>
      <w:tr w:rsidR="00E54042" w:rsidTr="00E54042">
        <w:trPr>
          <w:gridAfter w:val="1"/>
          <w:wAfter w:w="6" w:type="dxa"/>
        </w:trPr>
        <w:tc>
          <w:tcPr>
            <w:tcW w:w="4811" w:type="dxa"/>
            <w:hideMark/>
          </w:tcPr>
          <w:p w:rsidR="00E54042" w:rsidRDefault="00E54042">
            <w:pPr>
              <w:pStyle w:val="Ttulo1"/>
              <w:tabs>
                <w:tab w:val="right" w:pos="851"/>
              </w:tabs>
              <w:jc w:val="left"/>
              <w:rPr>
                <w:rFonts w:ascii="Arial" w:hAnsi="Arial" w:cs="Arial"/>
                <w:color w:val="000000" w:themeColor="text1"/>
                <w:sz w:val="22"/>
                <w:szCs w:val="22"/>
                <w:lang w:eastAsia="en-US"/>
              </w:rPr>
            </w:pPr>
            <w:r>
              <w:rPr>
                <w:rFonts w:ascii="Arial" w:hAnsi="Arial" w:cs="Arial"/>
                <w:color w:val="000000" w:themeColor="text1"/>
                <w:sz w:val="22"/>
                <w:szCs w:val="22"/>
                <w:lang w:eastAsia="en-US"/>
              </w:rPr>
              <w:t>I. DIRUAREN NONDIK NORAKOA</w:t>
            </w:r>
          </w:p>
        </w:tc>
        <w:tc>
          <w:tcPr>
            <w:tcW w:w="4807" w:type="dxa"/>
            <w:gridSpan w:val="4"/>
            <w:hideMark/>
          </w:tcPr>
          <w:p w:rsidR="00E54042" w:rsidRDefault="00E54042">
            <w:pPr>
              <w:pStyle w:val="Ttulo1"/>
              <w:jc w:val="left"/>
              <w:rPr>
                <w:rFonts w:ascii="Arial" w:hAnsi="Arial" w:cs="Arial"/>
                <w:color w:val="000000" w:themeColor="text1"/>
                <w:sz w:val="22"/>
                <w:szCs w:val="22"/>
                <w:lang w:eastAsia="en-US"/>
              </w:rPr>
            </w:pPr>
            <w:r>
              <w:rPr>
                <w:rFonts w:ascii="Arial" w:hAnsi="Arial" w:cs="Arial"/>
                <w:color w:val="000000" w:themeColor="text1"/>
                <w:sz w:val="22"/>
                <w:szCs w:val="22"/>
                <w:lang w:eastAsia="en-US"/>
              </w:rPr>
              <w:t>I. PROCEDENCIA DE LOS FONDOS</w:t>
            </w:r>
          </w:p>
        </w:tc>
      </w:tr>
      <w:tr w:rsidR="00E54042" w:rsidTr="00E54042">
        <w:trPr>
          <w:gridAfter w:val="1"/>
          <w:wAfter w:w="6" w:type="dxa"/>
        </w:trPr>
        <w:tc>
          <w:tcPr>
            <w:tcW w:w="4811" w:type="dxa"/>
          </w:tcPr>
          <w:p w:rsidR="00E54042" w:rsidRDefault="00E54042">
            <w:pPr>
              <w:tabs>
                <w:tab w:val="right" w:pos="851"/>
                <w:tab w:val="right" w:pos="1418"/>
              </w:tabs>
              <w:rPr>
                <w:rFonts w:cs="Arial"/>
                <w:color w:val="000000" w:themeColor="text1"/>
                <w:szCs w:val="22"/>
                <w:lang w:eastAsia="en-US"/>
              </w:rPr>
            </w:pPr>
          </w:p>
        </w:tc>
        <w:tc>
          <w:tcPr>
            <w:tcW w:w="4807" w:type="dxa"/>
            <w:gridSpan w:val="4"/>
          </w:tcPr>
          <w:p w:rsidR="00E54042" w:rsidRDefault="00E54042">
            <w:pPr>
              <w:tabs>
                <w:tab w:val="right" w:pos="941"/>
              </w:tabs>
              <w:rPr>
                <w:rFonts w:cs="Arial"/>
                <w:color w:val="000000" w:themeColor="text1"/>
                <w:szCs w:val="22"/>
                <w:lang w:eastAsia="en-US"/>
              </w:rPr>
            </w:pPr>
          </w:p>
        </w:tc>
      </w:tr>
      <w:tr w:rsidR="00E54042" w:rsidTr="00E54042">
        <w:trPr>
          <w:gridAfter w:val="1"/>
          <w:wAfter w:w="6" w:type="dxa"/>
        </w:trPr>
        <w:tc>
          <w:tcPr>
            <w:tcW w:w="4811" w:type="dxa"/>
            <w:hideMark/>
          </w:tcPr>
          <w:p w:rsidR="00E54042" w:rsidRDefault="00E54042">
            <w:pPr>
              <w:pStyle w:val="Ttulo1"/>
              <w:tabs>
                <w:tab w:val="left" w:pos="0"/>
                <w:tab w:val="left" w:pos="851"/>
                <w:tab w:val="right" w:pos="4111"/>
              </w:tabs>
              <w:jc w:val="left"/>
              <w:rPr>
                <w:rFonts w:ascii="Arial" w:hAnsi="Arial" w:cs="Arial"/>
                <w:color w:val="000000" w:themeColor="text1"/>
                <w:sz w:val="22"/>
                <w:szCs w:val="22"/>
                <w:lang w:eastAsia="en-US"/>
              </w:rPr>
            </w:pPr>
            <w:r>
              <w:rPr>
                <w:rFonts w:ascii="Arial" w:hAnsi="Arial" w:cs="Arial"/>
                <w:color w:val="000000" w:themeColor="text1"/>
                <w:sz w:val="22"/>
                <w:szCs w:val="22"/>
                <w:lang w:eastAsia="en-US"/>
              </w:rPr>
              <w:t>Kap</w:t>
            </w:r>
            <w:r>
              <w:rPr>
                <w:rFonts w:ascii="Arial" w:hAnsi="Arial" w:cs="Arial"/>
                <w:color w:val="000000" w:themeColor="text1"/>
                <w:sz w:val="22"/>
                <w:szCs w:val="22"/>
                <w:lang w:eastAsia="en-US"/>
              </w:rPr>
              <w:tab/>
              <w:t>Izendapena</w:t>
            </w:r>
            <w:r>
              <w:rPr>
                <w:rFonts w:ascii="Arial" w:hAnsi="Arial" w:cs="Arial"/>
                <w:color w:val="000000" w:themeColor="text1"/>
                <w:sz w:val="22"/>
                <w:szCs w:val="22"/>
                <w:lang w:eastAsia="en-US"/>
              </w:rPr>
              <w:tab/>
              <w:t>Euroak</w:t>
            </w:r>
          </w:p>
        </w:tc>
        <w:tc>
          <w:tcPr>
            <w:tcW w:w="4807" w:type="dxa"/>
            <w:gridSpan w:val="4"/>
            <w:hideMark/>
          </w:tcPr>
          <w:p w:rsidR="00E54042" w:rsidRDefault="00E54042">
            <w:pPr>
              <w:pStyle w:val="Ttulo1"/>
              <w:tabs>
                <w:tab w:val="left" w:pos="0"/>
                <w:tab w:val="left" w:pos="1083"/>
                <w:tab w:val="right" w:pos="3918"/>
              </w:tabs>
              <w:jc w:val="left"/>
              <w:rPr>
                <w:rFonts w:ascii="Arial" w:hAnsi="Arial" w:cs="Arial"/>
                <w:color w:val="000000" w:themeColor="text1"/>
                <w:sz w:val="22"/>
                <w:szCs w:val="22"/>
                <w:lang w:eastAsia="en-US"/>
              </w:rPr>
            </w:pPr>
            <w:r>
              <w:rPr>
                <w:rFonts w:ascii="Arial" w:hAnsi="Arial" w:cs="Arial"/>
                <w:color w:val="000000" w:themeColor="text1"/>
                <w:sz w:val="22"/>
                <w:szCs w:val="22"/>
                <w:lang w:eastAsia="en-US"/>
              </w:rPr>
              <w:t>Capít</w:t>
            </w:r>
            <w:r>
              <w:rPr>
                <w:rFonts w:ascii="Arial" w:hAnsi="Arial" w:cs="Arial"/>
                <w:color w:val="000000" w:themeColor="text1"/>
                <w:sz w:val="22"/>
                <w:szCs w:val="22"/>
                <w:lang w:eastAsia="en-US"/>
              </w:rPr>
              <w:tab/>
              <w:t>Denominación</w:t>
            </w:r>
            <w:r>
              <w:rPr>
                <w:rFonts w:ascii="Arial" w:hAnsi="Arial" w:cs="Arial"/>
                <w:color w:val="000000" w:themeColor="text1"/>
                <w:sz w:val="22"/>
                <w:szCs w:val="22"/>
                <w:lang w:eastAsia="en-US"/>
              </w:rPr>
              <w:tab/>
              <w:t>Euros</w:t>
            </w:r>
          </w:p>
        </w:tc>
      </w:tr>
      <w:tr w:rsidR="00E54042" w:rsidTr="00E54042">
        <w:trPr>
          <w:gridAfter w:val="1"/>
          <w:wAfter w:w="6" w:type="dxa"/>
        </w:trPr>
        <w:tc>
          <w:tcPr>
            <w:tcW w:w="4811" w:type="dxa"/>
          </w:tcPr>
          <w:p w:rsidR="00E54042" w:rsidRDefault="00E54042">
            <w:pPr>
              <w:tabs>
                <w:tab w:val="right" w:pos="851"/>
              </w:tabs>
              <w:rPr>
                <w:rFonts w:cs="Arial"/>
                <w:color w:val="000000" w:themeColor="text1"/>
                <w:szCs w:val="22"/>
                <w:lang w:eastAsia="en-US"/>
              </w:rPr>
            </w:pPr>
          </w:p>
        </w:tc>
        <w:tc>
          <w:tcPr>
            <w:tcW w:w="4807" w:type="dxa"/>
            <w:gridSpan w:val="4"/>
          </w:tcPr>
          <w:p w:rsidR="00E54042" w:rsidRDefault="00E54042">
            <w:pPr>
              <w:tabs>
                <w:tab w:val="right" w:pos="941"/>
              </w:tabs>
              <w:rPr>
                <w:rFonts w:cs="Arial"/>
                <w:color w:val="000000" w:themeColor="text1"/>
                <w:szCs w:val="22"/>
                <w:lang w:eastAsia="en-US"/>
              </w:rPr>
            </w:pPr>
          </w:p>
        </w:tc>
      </w:tr>
      <w:tr w:rsidR="00E54042" w:rsidTr="00E54042">
        <w:trPr>
          <w:gridAfter w:val="1"/>
          <w:wAfter w:w="6" w:type="dxa"/>
        </w:trPr>
        <w:tc>
          <w:tcPr>
            <w:tcW w:w="4811" w:type="dxa"/>
            <w:hideMark/>
          </w:tcPr>
          <w:p w:rsidR="00E54042" w:rsidRDefault="00E54042">
            <w:pPr>
              <w:tabs>
                <w:tab w:val="right" w:pos="0"/>
                <w:tab w:val="left" w:pos="567"/>
                <w:tab w:val="right" w:pos="4111"/>
              </w:tabs>
              <w:rPr>
                <w:rFonts w:cs="Arial"/>
                <w:color w:val="000000" w:themeColor="text1"/>
                <w:szCs w:val="22"/>
                <w:lang w:eastAsia="en-US"/>
              </w:rPr>
            </w:pPr>
            <w:r>
              <w:rPr>
                <w:rFonts w:cs="Arial"/>
                <w:color w:val="000000" w:themeColor="text1"/>
                <w:szCs w:val="22"/>
                <w:lang w:eastAsia="en-US"/>
              </w:rPr>
              <w:t>2</w:t>
            </w:r>
            <w:r>
              <w:rPr>
                <w:rFonts w:cs="Arial"/>
                <w:color w:val="000000" w:themeColor="text1"/>
                <w:szCs w:val="22"/>
                <w:lang w:eastAsia="en-US"/>
              </w:rPr>
              <w:tab/>
              <w:t xml:space="preserve">Gastu arrunt. eta zerb. </w:t>
            </w:r>
            <w:r>
              <w:rPr>
                <w:rFonts w:cs="Arial"/>
                <w:color w:val="000000" w:themeColor="text1"/>
                <w:szCs w:val="22"/>
                <w:lang w:eastAsia="en-US"/>
              </w:rPr>
              <w:tab/>
              <w:t>51.600,00</w:t>
            </w:r>
          </w:p>
        </w:tc>
        <w:tc>
          <w:tcPr>
            <w:tcW w:w="4807" w:type="dxa"/>
            <w:gridSpan w:val="4"/>
            <w:hideMark/>
          </w:tcPr>
          <w:p w:rsidR="00E54042" w:rsidRDefault="00E54042">
            <w:pPr>
              <w:pStyle w:val="Ttulo1"/>
              <w:tabs>
                <w:tab w:val="left" w:pos="0"/>
                <w:tab w:val="left" w:pos="567"/>
                <w:tab w:val="right" w:pos="3918"/>
              </w:tabs>
              <w:jc w:val="left"/>
              <w:rPr>
                <w:rFonts w:ascii="Arial" w:hAnsi="Arial" w:cs="Arial"/>
                <w:color w:val="000000" w:themeColor="text1"/>
                <w:sz w:val="22"/>
                <w:szCs w:val="22"/>
                <w:lang w:eastAsia="en-US"/>
              </w:rPr>
            </w:pPr>
            <w:r>
              <w:rPr>
                <w:rFonts w:ascii="Arial" w:hAnsi="Arial" w:cs="Arial"/>
                <w:color w:val="000000" w:themeColor="text1"/>
                <w:sz w:val="22"/>
                <w:szCs w:val="22"/>
                <w:lang w:eastAsia="en-US"/>
              </w:rPr>
              <w:t>2</w:t>
            </w:r>
            <w:r>
              <w:rPr>
                <w:rFonts w:ascii="Arial" w:hAnsi="Arial" w:cs="Arial"/>
                <w:color w:val="000000" w:themeColor="text1"/>
                <w:sz w:val="22"/>
                <w:szCs w:val="22"/>
                <w:lang w:eastAsia="en-US"/>
              </w:rPr>
              <w:tab/>
              <w:t>Gast.corrien. y serv</w:t>
            </w:r>
            <w:r>
              <w:rPr>
                <w:rFonts w:ascii="Arial" w:hAnsi="Arial" w:cs="Arial"/>
                <w:color w:val="000000" w:themeColor="text1"/>
                <w:sz w:val="22"/>
                <w:szCs w:val="22"/>
                <w:lang w:eastAsia="en-US"/>
              </w:rPr>
              <w:tab/>
              <w:t>51.600,00</w:t>
            </w:r>
          </w:p>
        </w:tc>
      </w:tr>
      <w:tr w:rsidR="00E54042" w:rsidTr="00E54042">
        <w:trPr>
          <w:gridAfter w:val="1"/>
          <w:wAfter w:w="6" w:type="dxa"/>
        </w:trPr>
        <w:tc>
          <w:tcPr>
            <w:tcW w:w="4811" w:type="dxa"/>
            <w:hideMark/>
          </w:tcPr>
          <w:p w:rsidR="00E54042" w:rsidRDefault="00E54042">
            <w:pPr>
              <w:tabs>
                <w:tab w:val="right" w:pos="0"/>
                <w:tab w:val="left" w:pos="567"/>
                <w:tab w:val="right" w:pos="4111"/>
              </w:tabs>
              <w:rPr>
                <w:rFonts w:cs="Arial"/>
                <w:color w:val="000000" w:themeColor="text1"/>
                <w:szCs w:val="22"/>
                <w:lang w:eastAsia="en-US"/>
              </w:rPr>
            </w:pPr>
            <w:r>
              <w:rPr>
                <w:rFonts w:cs="Arial"/>
                <w:color w:val="000000" w:themeColor="text1"/>
                <w:szCs w:val="22"/>
                <w:lang w:eastAsia="en-US"/>
              </w:rPr>
              <w:t>6</w:t>
            </w:r>
            <w:r>
              <w:rPr>
                <w:rFonts w:cs="Arial"/>
                <w:color w:val="000000" w:themeColor="text1"/>
                <w:szCs w:val="22"/>
                <w:lang w:eastAsia="en-US"/>
              </w:rPr>
              <w:tab/>
              <w:t>Inbertsio errealak</w:t>
            </w:r>
            <w:r>
              <w:rPr>
                <w:rFonts w:cs="Arial"/>
                <w:color w:val="000000" w:themeColor="text1"/>
                <w:szCs w:val="22"/>
                <w:lang w:eastAsia="en-US"/>
              </w:rPr>
              <w:tab/>
              <w:t>299.935,24</w:t>
            </w:r>
          </w:p>
        </w:tc>
        <w:tc>
          <w:tcPr>
            <w:tcW w:w="4807" w:type="dxa"/>
            <w:gridSpan w:val="4"/>
            <w:hideMark/>
          </w:tcPr>
          <w:p w:rsidR="00E54042" w:rsidRDefault="00E54042">
            <w:pPr>
              <w:pStyle w:val="Ttulo1"/>
              <w:tabs>
                <w:tab w:val="left" w:pos="0"/>
                <w:tab w:val="left" w:pos="567"/>
                <w:tab w:val="right" w:pos="3918"/>
              </w:tabs>
              <w:jc w:val="left"/>
              <w:rPr>
                <w:rFonts w:ascii="Arial" w:hAnsi="Arial" w:cs="Arial"/>
                <w:color w:val="000000" w:themeColor="text1"/>
                <w:sz w:val="22"/>
                <w:szCs w:val="22"/>
                <w:lang w:eastAsia="en-US"/>
              </w:rPr>
            </w:pPr>
            <w:r>
              <w:rPr>
                <w:rFonts w:ascii="Arial" w:hAnsi="Arial" w:cs="Arial"/>
                <w:color w:val="000000" w:themeColor="text1"/>
                <w:sz w:val="22"/>
                <w:szCs w:val="22"/>
                <w:lang w:eastAsia="en-US"/>
              </w:rPr>
              <w:t>6</w:t>
            </w:r>
            <w:r>
              <w:rPr>
                <w:rFonts w:ascii="Arial" w:hAnsi="Arial" w:cs="Arial"/>
                <w:color w:val="000000" w:themeColor="text1"/>
                <w:sz w:val="22"/>
                <w:szCs w:val="22"/>
                <w:lang w:eastAsia="en-US"/>
              </w:rPr>
              <w:tab/>
              <w:t>Inversiones reales</w:t>
            </w:r>
            <w:r>
              <w:rPr>
                <w:rFonts w:ascii="Arial" w:hAnsi="Arial" w:cs="Arial"/>
                <w:color w:val="000000" w:themeColor="text1"/>
                <w:sz w:val="22"/>
                <w:szCs w:val="22"/>
                <w:lang w:eastAsia="en-US"/>
              </w:rPr>
              <w:tab/>
              <w:t>299.935,24</w:t>
            </w:r>
          </w:p>
        </w:tc>
      </w:tr>
      <w:tr w:rsidR="00E54042" w:rsidTr="00E54042">
        <w:trPr>
          <w:gridAfter w:val="1"/>
          <w:wAfter w:w="6" w:type="dxa"/>
        </w:trPr>
        <w:tc>
          <w:tcPr>
            <w:tcW w:w="4811" w:type="dxa"/>
          </w:tcPr>
          <w:p w:rsidR="00E54042" w:rsidRDefault="00E54042">
            <w:pPr>
              <w:pStyle w:val="Ttulo1"/>
              <w:tabs>
                <w:tab w:val="right" w:pos="0"/>
                <w:tab w:val="left" w:pos="567"/>
                <w:tab w:val="right" w:pos="4111"/>
              </w:tabs>
              <w:jc w:val="left"/>
              <w:rPr>
                <w:rFonts w:ascii="Arial" w:hAnsi="Arial" w:cs="Arial"/>
                <w:color w:val="000000" w:themeColor="text1"/>
                <w:sz w:val="22"/>
                <w:szCs w:val="22"/>
                <w:lang w:eastAsia="en-US"/>
              </w:rPr>
            </w:pPr>
          </w:p>
        </w:tc>
        <w:tc>
          <w:tcPr>
            <w:tcW w:w="4807" w:type="dxa"/>
            <w:gridSpan w:val="4"/>
          </w:tcPr>
          <w:p w:rsidR="00E54042" w:rsidRDefault="00E54042">
            <w:pPr>
              <w:pStyle w:val="Ttulo1"/>
              <w:tabs>
                <w:tab w:val="left" w:pos="0"/>
                <w:tab w:val="left" w:pos="567"/>
                <w:tab w:val="right" w:pos="3918"/>
              </w:tabs>
              <w:jc w:val="left"/>
              <w:rPr>
                <w:rFonts w:ascii="Arial" w:hAnsi="Arial" w:cs="Arial"/>
                <w:color w:val="000000" w:themeColor="text1"/>
                <w:sz w:val="22"/>
                <w:szCs w:val="22"/>
                <w:lang w:eastAsia="en-US"/>
              </w:rPr>
            </w:pPr>
          </w:p>
        </w:tc>
      </w:tr>
      <w:tr w:rsidR="00E54042" w:rsidTr="00E54042">
        <w:trPr>
          <w:gridAfter w:val="1"/>
          <w:wAfter w:w="6" w:type="dxa"/>
        </w:trPr>
        <w:tc>
          <w:tcPr>
            <w:tcW w:w="4811" w:type="dxa"/>
            <w:hideMark/>
          </w:tcPr>
          <w:p w:rsidR="00E54042" w:rsidRDefault="00E54042">
            <w:pPr>
              <w:pStyle w:val="Ttulo1"/>
              <w:tabs>
                <w:tab w:val="right" w:pos="0"/>
                <w:tab w:val="left" w:pos="567"/>
                <w:tab w:val="right" w:pos="4111"/>
              </w:tabs>
              <w:jc w:val="left"/>
              <w:rPr>
                <w:rFonts w:ascii="Arial" w:hAnsi="Arial" w:cs="Arial"/>
                <w:color w:val="000000" w:themeColor="text1"/>
                <w:sz w:val="22"/>
                <w:szCs w:val="22"/>
                <w:lang w:eastAsia="en-US"/>
              </w:rPr>
            </w:pPr>
            <w:r>
              <w:rPr>
                <w:rFonts w:ascii="Arial" w:hAnsi="Arial" w:cs="Arial"/>
                <w:color w:val="000000" w:themeColor="text1"/>
                <w:sz w:val="22"/>
                <w:szCs w:val="22"/>
                <w:lang w:eastAsia="en-US"/>
              </w:rPr>
              <w:t>Guztira,  gehikuntzen adina</w:t>
            </w:r>
            <w:r>
              <w:rPr>
                <w:rFonts w:ascii="Arial" w:hAnsi="Arial" w:cs="Arial"/>
                <w:color w:val="000000" w:themeColor="text1"/>
                <w:sz w:val="22"/>
                <w:szCs w:val="22"/>
                <w:lang w:eastAsia="en-US"/>
              </w:rPr>
              <w:tab/>
              <w:t>351.535,24</w:t>
            </w:r>
          </w:p>
        </w:tc>
        <w:tc>
          <w:tcPr>
            <w:tcW w:w="4807" w:type="dxa"/>
            <w:gridSpan w:val="4"/>
            <w:hideMark/>
          </w:tcPr>
          <w:p w:rsidR="00E54042" w:rsidRDefault="00E54042">
            <w:pPr>
              <w:pStyle w:val="Ttulo1"/>
              <w:tabs>
                <w:tab w:val="left" w:pos="0"/>
                <w:tab w:val="left" w:pos="567"/>
                <w:tab w:val="right" w:pos="3918"/>
              </w:tabs>
              <w:jc w:val="left"/>
              <w:rPr>
                <w:rFonts w:ascii="Arial" w:hAnsi="Arial" w:cs="Arial"/>
                <w:color w:val="000000" w:themeColor="text1"/>
                <w:sz w:val="22"/>
                <w:szCs w:val="22"/>
                <w:lang w:eastAsia="en-US"/>
              </w:rPr>
            </w:pPr>
            <w:r>
              <w:rPr>
                <w:rFonts w:ascii="Arial" w:hAnsi="Arial" w:cs="Arial"/>
                <w:color w:val="000000" w:themeColor="text1"/>
                <w:sz w:val="22"/>
                <w:szCs w:val="22"/>
                <w:lang w:eastAsia="en-US"/>
              </w:rPr>
              <w:t>Total igual a los aumentos</w:t>
            </w:r>
            <w:r>
              <w:rPr>
                <w:rFonts w:ascii="Arial" w:hAnsi="Arial" w:cs="Arial"/>
                <w:color w:val="000000" w:themeColor="text1"/>
                <w:sz w:val="22"/>
                <w:szCs w:val="22"/>
                <w:lang w:eastAsia="en-US"/>
              </w:rPr>
              <w:tab/>
              <w:t>351.535,24</w:t>
            </w:r>
          </w:p>
        </w:tc>
      </w:tr>
      <w:tr w:rsidR="00E54042" w:rsidTr="00E54042">
        <w:trPr>
          <w:gridAfter w:val="1"/>
          <w:wAfter w:w="6" w:type="dxa"/>
        </w:trPr>
        <w:tc>
          <w:tcPr>
            <w:tcW w:w="4811" w:type="dxa"/>
          </w:tcPr>
          <w:p w:rsidR="00E54042" w:rsidRDefault="00E54042">
            <w:pPr>
              <w:pStyle w:val="Encabezado"/>
              <w:tabs>
                <w:tab w:val="right" w:pos="851"/>
              </w:tabs>
              <w:spacing w:line="256" w:lineRule="auto"/>
              <w:rPr>
                <w:rFonts w:ascii="Arial" w:hAnsi="Arial" w:cs="Arial"/>
                <w:sz w:val="22"/>
                <w:szCs w:val="22"/>
                <w:lang w:eastAsia="en-US"/>
              </w:rPr>
            </w:pPr>
          </w:p>
        </w:tc>
        <w:tc>
          <w:tcPr>
            <w:tcW w:w="4807" w:type="dxa"/>
            <w:gridSpan w:val="4"/>
          </w:tcPr>
          <w:p w:rsidR="00E54042" w:rsidRDefault="00E54042">
            <w:pPr>
              <w:rPr>
                <w:rFonts w:cs="Arial"/>
                <w:szCs w:val="22"/>
                <w:lang w:eastAsia="en-US"/>
              </w:rPr>
            </w:pPr>
          </w:p>
        </w:tc>
      </w:tr>
      <w:tr w:rsidR="00E54042" w:rsidTr="00E54042">
        <w:trPr>
          <w:gridAfter w:val="1"/>
          <w:wAfter w:w="6" w:type="dxa"/>
        </w:trPr>
        <w:tc>
          <w:tcPr>
            <w:tcW w:w="4811" w:type="dxa"/>
          </w:tcPr>
          <w:p w:rsidR="00E54042" w:rsidRDefault="00E54042">
            <w:pPr>
              <w:tabs>
                <w:tab w:val="right" w:pos="851"/>
              </w:tabs>
              <w:rPr>
                <w:rFonts w:cs="Arial"/>
                <w:szCs w:val="22"/>
                <w:lang w:eastAsia="en-US"/>
              </w:rPr>
            </w:pPr>
          </w:p>
        </w:tc>
        <w:tc>
          <w:tcPr>
            <w:tcW w:w="4807" w:type="dxa"/>
            <w:gridSpan w:val="4"/>
          </w:tcPr>
          <w:p w:rsidR="00E54042" w:rsidRDefault="00E54042">
            <w:pPr>
              <w:tabs>
                <w:tab w:val="right" w:pos="941"/>
              </w:tabs>
              <w:rPr>
                <w:rFonts w:cs="Arial"/>
                <w:szCs w:val="22"/>
                <w:lang w:eastAsia="en-US"/>
              </w:rPr>
            </w:pPr>
          </w:p>
        </w:tc>
      </w:tr>
      <w:tr w:rsidR="00E54042" w:rsidTr="00E54042">
        <w:trPr>
          <w:gridAfter w:val="1"/>
          <w:wAfter w:w="6" w:type="dxa"/>
        </w:trPr>
        <w:tc>
          <w:tcPr>
            <w:tcW w:w="4811" w:type="dxa"/>
            <w:hideMark/>
          </w:tcPr>
          <w:p w:rsidR="00E54042" w:rsidRDefault="00E54042">
            <w:pPr>
              <w:tabs>
                <w:tab w:val="right" w:pos="851"/>
              </w:tabs>
              <w:rPr>
                <w:rFonts w:cs="Arial"/>
                <w:szCs w:val="22"/>
                <w:lang w:eastAsia="en-US"/>
              </w:rPr>
            </w:pPr>
            <w:r>
              <w:rPr>
                <w:rFonts w:cs="Arial"/>
                <w:szCs w:val="22"/>
                <w:lang w:eastAsia="en-US"/>
              </w:rPr>
              <w:t>II. KREDITUEN GEHIKUNTZA</w:t>
            </w:r>
          </w:p>
        </w:tc>
        <w:tc>
          <w:tcPr>
            <w:tcW w:w="4807" w:type="dxa"/>
            <w:gridSpan w:val="4"/>
            <w:hideMark/>
          </w:tcPr>
          <w:p w:rsidR="00E54042" w:rsidRDefault="00E54042">
            <w:pPr>
              <w:tabs>
                <w:tab w:val="right" w:pos="941"/>
              </w:tabs>
              <w:rPr>
                <w:rFonts w:cs="Arial"/>
                <w:szCs w:val="22"/>
                <w:lang w:eastAsia="en-US"/>
              </w:rPr>
            </w:pPr>
            <w:r>
              <w:rPr>
                <w:rFonts w:cs="Arial"/>
                <w:szCs w:val="22"/>
                <w:lang w:eastAsia="en-US"/>
              </w:rPr>
              <w:t>II. CREDITOS EN AUMENTO</w:t>
            </w:r>
          </w:p>
        </w:tc>
      </w:tr>
      <w:tr w:rsidR="00E54042" w:rsidTr="00E54042">
        <w:trPr>
          <w:gridAfter w:val="1"/>
          <w:wAfter w:w="6" w:type="dxa"/>
        </w:trPr>
        <w:tc>
          <w:tcPr>
            <w:tcW w:w="4811" w:type="dxa"/>
          </w:tcPr>
          <w:p w:rsidR="00E54042" w:rsidRDefault="00E54042">
            <w:pPr>
              <w:tabs>
                <w:tab w:val="right" w:pos="851"/>
                <w:tab w:val="right" w:pos="1418"/>
              </w:tabs>
              <w:rPr>
                <w:rFonts w:cs="Arial"/>
                <w:szCs w:val="22"/>
                <w:lang w:eastAsia="en-US"/>
              </w:rPr>
            </w:pPr>
          </w:p>
        </w:tc>
        <w:tc>
          <w:tcPr>
            <w:tcW w:w="4807" w:type="dxa"/>
            <w:gridSpan w:val="4"/>
          </w:tcPr>
          <w:p w:rsidR="00E54042" w:rsidRDefault="00E54042">
            <w:pPr>
              <w:tabs>
                <w:tab w:val="right" w:pos="941"/>
              </w:tabs>
              <w:rPr>
                <w:rFonts w:cs="Arial"/>
                <w:szCs w:val="22"/>
                <w:lang w:eastAsia="en-US"/>
              </w:rPr>
            </w:pPr>
          </w:p>
        </w:tc>
      </w:tr>
      <w:tr w:rsidR="00E54042" w:rsidTr="00E54042">
        <w:trPr>
          <w:gridAfter w:val="1"/>
          <w:wAfter w:w="6" w:type="dxa"/>
        </w:trPr>
        <w:tc>
          <w:tcPr>
            <w:tcW w:w="4811" w:type="dxa"/>
            <w:hideMark/>
          </w:tcPr>
          <w:p w:rsidR="00E54042" w:rsidRDefault="00E54042">
            <w:pPr>
              <w:pStyle w:val="Ttulo1"/>
              <w:tabs>
                <w:tab w:val="left" w:pos="0"/>
                <w:tab w:val="left" w:pos="851"/>
                <w:tab w:val="right" w:pos="4111"/>
              </w:tabs>
              <w:jc w:val="left"/>
              <w:rPr>
                <w:rFonts w:ascii="Arial" w:hAnsi="Arial" w:cs="Arial"/>
                <w:color w:val="000000" w:themeColor="text1"/>
                <w:sz w:val="22"/>
                <w:szCs w:val="22"/>
                <w:lang w:eastAsia="en-US"/>
              </w:rPr>
            </w:pPr>
            <w:r>
              <w:rPr>
                <w:rFonts w:ascii="Arial" w:hAnsi="Arial" w:cs="Arial"/>
                <w:color w:val="000000" w:themeColor="text1"/>
                <w:sz w:val="22"/>
                <w:szCs w:val="22"/>
                <w:lang w:eastAsia="en-US"/>
              </w:rPr>
              <w:t>Kap</w:t>
            </w:r>
            <w:r>
              <w:rPr>
                <w:rFonts w:ascii="Arial" w:hAnsi="Arial" w:cs="Arial"/>
                <w:color w:val="000000" w:themeColor="text1"/>
                <w:sz w:val="22"/>
                <w:szCs w:val="22"/>
                <w:lang w:eastAsia="en-US"/>
              </w:rPr>
              <w:tab/>
              <w:t>Izendapena</w:t>
            </w:r>
            <w:r>
              <w:rPr>
                <w:rFonts w:ascii="Arial" w:hAnsi="Arial" w:cs="Arial"/>
                <w:color w:val="000000" w:themeColor="text1"/>
                <w:sz w:val="22"/>
                <w:szCs w:val="22"/>
                <w:lang w:eastAsia="en-US"/>
              </w:rPr>
              <w:tab/>
              <w:t>Euroak</w:t>
            </w:r>
          </w:p>
        </w:tc>
        <w:tc>
          <w:tcPr>
            <w:tcW w:w="4807" w:type="dxa"/>
            <w:gridSpan w:val="4"/>
            <w:hideMark/>
          </w:tcPr>
          <w:p w:rsidR="00E54042" w:rsidRDefault="00E54042">
            <w:pPr>
              <w:pStyle w:val="Ttulo1"/>
              <w:tabs>
                <w:tab w:val="left" w:pos="0"/>
                <w:tab w:val="left" w:pos="1083"/>
                <w:tab w:val="right" w:pos="3918"/>
              </w:tabs>
              <w:jc w:val="left"/>
              <w:rPr>
                <w:rFonts w:ascii="Arial" w:hAnsi="Arial" w:cs="Arial"/>
                <w:color w:val="000000" w:themeColor="text1"/>
                <w:sz w:val="22"/>
                <w:szCs w:val="22"/>
                <w:lang w:eastAsia="en-US"/>
              </w:rPr>
            </w:pPr>
            <w:r>
              <w:rPr>
                <w:rFonts w:ascii="Arial" w:hAnsi="Arial" w:cs="Arial"/>
                <w:color w:val="000000" w:themeColor="text1"/>
                <w:sz w:val="22"/>
                <w:szCs w:val="22"/>
                <w:lang w:eastAsia="en-US"/>
              </w:rPr>
              <w:t>Capít</w:t>
            </w:r>
            <w:r>
              <w:rPr>
                <w:rFonts w:ascii="Arial" w:hAnsi="Arial" w:cs="Arial"/>
                <w:color w:val="000000" w:themeColor="text1"/>
                <w:sz w:val="22"/>
                <w:szCs w:val="22"/>
                <w:lang w:eastAsia="en-US"/>
              </w:rPr>
              <w:tab/>
              <w:t>Denominación</w:t>
            </w:r>
            <w:r>
              <w:rPr>
                <w:rFonts w:ascii="Arial" w:hAnsi="Arial" w:cs="Arial"/>
                <w:color w:val="000000" w:themeColor="text1"/>
                <w:sz w:val="22"/>
                <w:szCs w:val="22"/>
                <w:lang w:eastAsia="en-US"/>
              </w:rPr>
              <w:tab/>
              <w:t>Euros</w:t>
            </w:r>
          </w:p>
        </w:tc>
      </w:tr>
      <w:tr w:rsidR="00E54042" w:rsidTr="00E54042">
        <w:trPr>
          <w:gridAfter w:val="1"/>
          <w:wAfter w:w="6" w:type="dxa"/>
        </w:trPr>
        <w:tc>
          <w:tcPr>
            <w:tcW w:w="4811" w:type="dxa"/>
          </w:tcPr>
          <w:p w:rsidR="00E54042" w:rsidRDefault="00E54042">
            <w:pPr>
              <w:tabs>
                <w:tab w:val="right" w:pos="0"/>
                <w:tab w:val="left" w:pos="567"/>
                <w:tab w:val="right" w:pos="4111"/>
              </w:tabs>
              <w:rPr>
                <w:rFonts w:cs="Arial"/>
                <w:color w:val="000000" w:themeColor="text1"/>
                <w:szCs w:val="22"/>
                <w:lang w:eastAsia="en-US"/>
              </w:rPr>
            </w:pPr>
          </w:p>
        </w:tc>
        <w:tc>
          <w:tcPr>
            <w:tcW w:w="4807" w:type="dxa"/>
            <w:gridSpan w:val="4"/>
          </w:tcPr>
          <w:p w:rsidR="00E54042" w:rsidRDefault="00E54042">
            <w:pPr>
              <w:pStyle w:val="Ttulo1"/>
              <w:tabs>
                <w:tab w:val="left" w:pos="0"/>
                <w:tab w:val="left" w:pos="567"/>
                <w:tab w:val="right" w:pos="3918"/>
              </w:tabs>
              <w:jc w:val="left"/>
              <w:rPr>
                <w:rFonts w:ascii="Arial" w:hAnsi="Arial" w:cs="Arial"/>
                <w:color w:val="000000" w:themeColor="text1"/>
                <w:sz w:val="22"/>
                <w:szCs w:val="22"/>
                <w:lang w:eastAsia="en-US"/>
              </w:rPr>
            </w:pPr>
          </w:p>
        </w:tc>
      </w:tr>
      <w:tr w:rsidR="00E54042" w:rsidTr="00E54042">
        <w:trPr>
          <w:gridAfter w:val="1"/>
          <w:wAfter w:w="6" w:type="dxa"/>
        </w:trPr>
        <w:tc>
          <w:tcPr>
            <w:tcW w:w="4811" w:type="dxa"/>
            <w:hideMark/>
          </w:tcPr>
          <w:p w:rsidR="00E54042" w:rsidRDefault="00E54042">
            <w:pPr>
              <w:tabs>
                <w:tab w:val="right" w:pos="0"/>
                <w:tab w:val="left" w:pos="567"/>
                <w:tab w:val="right" w:pos="4111"/>
              </w:tabs>
              <w:rPr>
                <w:rFonts w:cs="Arial"/>
                <w:color w:val="000000" w:themeColor="text1"/>
                <w:szCs w:val="22"/>
                <w:lang w:eastAsia="en-US"/>
              </w:rPr>
            </w:pPr>
            <w:r>
              <w:rPr>
                <w:rFonts w:cs="Arial"/>
                <w:color w:val="000000" w:themeColor="text1"/>
                <w:szCs w:val="22"/>
                <w:lang w:eastAsia="en-US"/>
              </w:rPr>
              <w:t>2</w:t>
            </w:r>
            <w:r>
              <w:rPr>
                <w:rFonts w:cs="Arial"/>
                <w:color w:val="000000" w:themeColor="text1"/>
                <w:szCs w:val="22"/>
                <w:lang w:eastAsia="en-US"/>
              </w:rPr>
              <w:tab/>
              <w:t>Gastu.arruntak</w:t>
            </w:r>
            <w:r>
              <w:rPr>
                <w:rFonts w:cs="Arial"/>
                <w:color w:val="000000" w:themeColor="text1"/>
                <w:szCs w:val="22"/>
                <w:lang w:eastAsia="en-US"/>
              </w:rPr>
              <w:tab/>
              <w:t>68.749,26</w:t>
            </w:r>
          </w:p>
        </w:tc>
        <w:tc>
          <w:tcPr>
            <w:tcW w:w="4807" w:type="dxa"/>
            <w:gridSpan w:val="4"/>
            <w:hideMark/>
          </w:tcPr>
          <w:p w:rsidR="00E54042" w:rsidRDefault="00E54042">
            <w:pPr>
              <w:pStyle w:val="Ttulo1"/>
              <w:tabs>
                <w:tab w:val="left" w:pos="0"/>
                <w:tab w:val="left" w:pos="567"/>
                <w:tab w:val="right" w:pos="3918"/>
              </w:tabs>
              <w:jc w:val="left"/>
              <w:rPr>
                <w:rFonts w:ascii="Arial" w:hAnsi="Arial" w:cs="Arial"/>
                <w:color w:val="000000" w:themeColor="text1"/>
                <w:sz w:val="22"/>
                <w:szCs w:val="22"/>
                <w:lang w:eastAsia="en-US"/>
              </w:rPr>
            </w:pPr>
            <w:r>
              <w:rPr>
                <w:rFonts w:ascii="Arial" w:hAnsi="Arial" w:cs="Arial"/>
                <w:color w:val="000000" w:themeColor="text1"/>
                <w:sz w:val="22"/>
                <w:szCs w:val="22"/>
                <w:lang w:eastAsia="en-US"/>
              </w:rPr>
              <w:t>2</w:t>
            </w:r>
            <w:r>
              <w:rPr>
                <w:rFonts w:ascii="Arial" w:hAnsi="Arial" w:cs="Arial"/>
                <w:color w:val="000000" w:themeColor="text1"/>
                <w:sz w:val="22"/>
                <w:szCs w:val="22"/>
                <w:lang w:eastAsia="en-US"/>
              </w:rPr>
              <w:tab/>
              <w:t>Gastos corri.y servic</w:t>
            </w:r>
            <w:r>
              <w:rPr>
                <w:rFonts w:ascii="Arial" w:hAnsi="Arial" w:cs="Arial"/>
                <w:color w:val="000000" w:themeColor="text1"/>
                <w:sz w:val="22"/>
                <w:szCs w:val="22"/>
                <w:lang w:eastAsia="en-US"/>
              </w:rPr>
              <w:tab/>
              <w:t>68.749,26</w:t>
            </w:r>
          </w:p>
        </w:tc>
      </w:tr>
      <w:tr w:rsidR="00E54042" w:rsidTr="00E54042">
        <w:trPr>
          <w:gridAfter w:val="1"/>
          <w:wAfter w:w="6" w:type="dxa"/>
        </w:trPr>
        <w:tc>
          <w:tcPr>
            <w:tcW w:w="4811" w:type="dxa"/>
            <w:hideMark/>
          </w:tcPr>
          <w:p w:rsidR="00E54042" w:rsidRDefault="00E54042">
            <w:pPr>
              <w:tabs>
                <w:tab w:val="right" w:pos="0"/>
                <w:tab w:val="left" w:pos="567"/>
                <w:tab w:val="right" w:pos="4111"/>
              </w:tabs>
              <w:rPr>
                <w:rFonts w:cs="Arial"/>
                <w:color w:val="000000" w:themeColor="text1"/>
                <w:szCs w:val="22"/>
                <w:lang w:eastAsia="en-US"/>
              </w:rPr>
            </w:pPr>
            <w:r>
              <w:rPr>
                <w:rFonts w:cs="Arial"/>
                <w:color w:val="000000" w:themeColor="text1"/>
                <w:szCs w:val="22"/>
                <w:lang w:eastAsia="en-US"/>
              </w:rPr>
              <w:t>6</w:t>
            </w:r>
            <w:r>
              <w:rPr>
                <w:rFonts w:cs="Arial"/>
                <w:color w:val="000000" w:themeColor="text1"/>
                <w:szCs w:val="22"/>
                <w:lang w:eastAsia="en-US"/>
              </w:rPr>
              <w:tab/>
              <w:t>Inbertsio errealak</w:t>
            </w:r>
            <w:r>
              <w:rPr>
                <w:rFonts w:cs="Arial"/>
                <w:color w:val="000000" w:themeColor="text1"/>
                <w:szCs w:val="22"/>
                <w:lang w:eastAsia="en-US"/>
              </w:rPr>
              <w:tab/>
              <w:t>282.785,98</w:t>
            </w:r>
          </w:p>
        </w:tc>
        <w:tc>
          <w:tcPr>
            <w:tcW w:w="4807" w:type="dxa"/>
            <w:gridSpan w:val="4"/>
            <w:hideMark/>
          </w:tcPr>
          <w:p w:rsidR="00E54042" w:rsidRDefault="00E54042">
            <w:pPr>
              <w:pStyle w:val="Ttulo1"/>
              <w:tabs>
                <w:tab w:val="left" w:pos="0"/>
                <w:tab w:val="left" w:pos="567"/>
                <w:tab w:val="right" w:pos="3918"/>
              </w:tabs>
              <w:jc w:val="left"/>
              <w:rPr>
                <w:rFonts w:ascii="Arial" w:hAnsi="Arial" w:cs="Arial"/>
                <w:color w:val="000000" w:themeColor="text1"/>
                <w:sz w:val="22"/>
                <w:szCs w:val="22"/>
                <w:lang w:eastAsia="en-US"/>
              </w:rPr>
            </w:pPr>
            <w:r>
              <w:rPr>
                <w:rFonts w:ascii="Arial" w:hAnsi="Arial" w:cs="Arial"/>
                <w:color w:val="000000" w:themeColor="text1"/>
                <w:sz w:val="22"/>
                <w:szCs w:val="22"/>
                <w:lang w:eastAsia="en-US"/>
              </w:rPr>
              <w:t>6</w:t>
            </w:r>
            <w:r>
              <w:rPr>
                <w:rFonts w:ascii="Arial" w:hAnsi="Arial" w:cs="Arial"/>
                <w:color w:val="000000" w:themeColor="text1"/>
                <w:sz w:val="22"/>
                <w:szCs w:val="22"/>
                <w:lang w:eastAsia="en-US"/>
              </w:rPr>
              <w:tab/>
              <w:t>Inversiones reales</w:t>
            </w:r>
            <w:r>
              <w:rPr>
                <w:rFonts w:ascii="Arial" w:hAnsi="Arial" w:cs="Arial"/>
                <w:color w:val="000000" w:themeColor="text1"/>
                <w:sz w:val="22"/>
                <w:szCs w:val="22"/>
                <w:lang w:eastAsia="en-US"/>
              </w:rPr>
              <w:tab/>
              <w:t>282.785,98</w:t>
            </w:r>
          </w:p>
        </w:tc>
      </w:tr>
      <w:tr w:rsidR="00E54042" w:rsidTr="00E54042">
        <w:trPr>
          <w:gridAfter w:val="1"/>
          <w:wAfter w:w="6" w:type="dxa"/>
        </w:trPr>
        <w:tc>
          <w:tcPr>
            <w:tcW w:w="4811" w:type="dxa"/>
          </w:tcPr>
          <w:p w:rsidR="00E54042" w:rsidRDefault="00E54042">
            <w:pPr>
              <w:pStyle w:val="Ttulo1"/>
              <w:tabs>
                <w:tab w:val="right" w:pos="0"/>
                <w:tab w:val="left" w:pos="567"/>
                <w:tab w:val="right" w:pos="4111"/>
              </w:tabs>
              <w:jc w:val="left"/>
              <w:rPr>
                <w:rFonts w:ascii="Arial" w:hAnsi="Arial" w:cs="Arial"/>
                <w:sz w:val="22"/>
                <w:szCs w:val="22"/>
                <w:lang w:eastAsia="en-US"/>
              </w:rPr>
            </w:pPr>
          </w:p>
        </w:tc>
        <w:tc>
          <w:tcPr>
            <w:tcW w:w="4807" w:type="dxa"/>
            <w:gridSpan w:val="4"/>
          </w:tcPr>
          <w:p w:rsidR="00E54042" w:rsidRDefault="00E54042">
            <w:pPr>
              <w:pStyle w:val="Ttulo1"/>
              <w:tabs>
                <w:tab w:val="left" w:pos="0"/>
                <w:tab w:val="left" w:pos="567"/>
                <w:tab w:val="right" w:pos="3918"/>
              </w:tabs>
              <w:jc w:val="left"/>
              <w:rPr>
                <w:rFonts w:ascii="Arial" w:hAnsi="Arial" w:cs="Arial"/>
                <w:sz w:val="22"/>
                <w:szCs w:val="22"/>
                <w:lang w:eastAsia="en-US"/>
              </w:rPr>
            </w:pPr>
          </w:p>
        </w:tc>
      </w:tr>
      <w:tr w:rsidR="00E54042" w:rsidTr="00E54042">
        <w:trPr>
          <w:gridAfter w:val="1"/>
          <w:wAfter w:w="6" w:type="dxa"/>
        </w:trPr>
        <w:tc>
          <w:tcPr>
            <w:tcW w:w="4811" w:type="dxa"/>
            <w:hideMark/>
          </w:tcPr>
          <w:p w:rsidR="00E54042" w:rsidRDefault="00E54042">
            <w:pPr>
              <w:pStyle w:val="Ttulo1"/>
              <w:tabs>
                <w:tab w:val="right" w:pos="0"/>
                <w:tab w:val="left" w:pos="567"/>
                <w:tab w:val="right" w:pos="4111"/>
              </w:tabs>
              <w:jc w:val="left"/>
              <w:rPr>
                <w:rFonts w:ascii="Arial" w:hAnsi="Arial" w:cs="Arial"/>
                <w:color w:val="000000" w:themeColor="text1"/>
                <w:sz w:val="22"/>
                <w:szCs w:val="22"/>
                <w:lang w:eastAsia="en-US"/>
              </w:rPr>
            </w:pPr>
            <w:r>
              <w:rPr>
                <w:rFonts w:ascii="Arial" w:hAnsi="Arial" w:cs="Arial"/>
                <w:color w:val="000000" w:themeColor="text1"/>
                <w:sz w:val="22"/>
                <w:szCs w:val="22"/>
                <w:lang w:eastAsia="en-US"/>
              </w:rPr>
              <w:t>Guztira,  gehikuntzen adina</w:t>
            </w:r>
            <w:r>
              <w:rPr>
                <w:rFonts w:ascii="Arial" w:hAnsi="Arial" w:cs="Arial"/>
                <w:color w:val="000000" w:themeColor="text1"/>
                <w:sz w:val="22"/>
                <w:szCs w:val="22"/>
                <w:lang w:eastAsia="en-US"/>
              </w:rPr>
              <w:tab/>
              <w:t>351.535,24.”</w:t>
            </w:r>
          </w:p>
        </w:tc>
        <w:tc>
          <w:tcPr>
            <w:tcW w:w="4807" w:type="dxa"/>
            <w:gridSpan w:val="4"/>
            <w:hideMark/>
          </w:tcPr>
          <w:p w:rsidR="00E54042" w:rsidRDefault="00E54042">
            <w:pPr>
              <w:pStyle w:val="Ttulo1"/>
              <w:tabs>
                <w:tab w:val="left" w:pos="0"/>
                <w:tab w:val="left" w:pos="567"/>
                <w:tab w:val="right" w:pos="3918"/>
              </w:tabs>
              <w:jc w:val="left"/>
              <w:rPr>
                <w:rFonts w:ascii="Arial" w:hAnsi="Arial" w:cs="Arial"/>
                <w:color w:val="000000" w:themeColor="text1"/>
                <w:sz w:val="22"/>
                <w:szCs w:val="22"/>
                <w:lang w:eastAsia="en-US"/>
              </w:rPr>
            </w:pPr>
            <w:r>
              <w:rPr>
                <w:rFonts w:ascii="Arial" w:hAnsi="Arial" w:cs="Arial"/>
                <w:color w:val="000000" w:themeColor="text1"/>
                <w:sz w:val="22"/>
                <w:szCs w:val="22"/>
                <w:lang w:eastAsia="en-US"/>
              </w:rPr>
              <w:t>Total igual a los aumentos</w:t>
            </w:r>
            <w:r>
              <w:rPr>
                <w:rFonts w:ascii="Arial" w:hAnsi="Arial" w:cs="Arial"/>
                <w:color w:val="000000" w:themeColor="text1"/>
                <w:sz w:val="22"/>
                <w:szCs w:val="22"/>
                <w:lang w:eastAsia="en-US"/>
              </w:rPr>
              <w:tab/>
              <w:t>351.535,24.”</w:t>
            </w:r>
          </w:p>
        </w:tc>
      </w:tr>
      <w:tr w:rsidR="00E54042" w:rsidTr="00E54042">
        <w:trPr>
          <w:gridAfter w:val="2"/>
          <w:wAfter w:w="22" w:type="dxa"/>
        </w:trPr>
        <w:tc>
          <w:tcPr>
            <w:tcW w:w="4811" w:type="dxa"/>
          </w:tcPr>
          <w:p w:rsidR="00E54042" w:rsidRDefault="00E54042">
            <w:pPr>
              <w:widowControl/>
              <w:tabs>
                <w:tab w:val="left" w:pos="-6840"/>
                <w:tab w:val="left" w:pos="-5400"/>
                <w:tab w:val="left" w:pos="-3960"/>
                <w:tab w:val="left" w:pos="-2520"/>
                <w:tab w:val="left" w:pos="-1080"/>
                <w:tab w:val="left" w:pos="360"/>
                <w:tab w:val="left" w:pos="1800"/>
                <w:tab w:val="left" w:pos="3240"/>
              </w:tabs>
              <w:rPr>
                <w:rFonts w:cs="Arial"/>
                <w:szCs w:val="22"/>
                <w:lang w:eastAsia="en-US"/>
              </w:rPr>
            </w:pPr>
          </w:p>
        </w:tc>
        <w:tc>
          <w:tcPr>
            <w:tcW w:w="4791" w:type="dxa"/>
            <w:gridSpan w:val="3"/>
          </w:tcPr>
          <w:p w:rsidR="00E54042" w:rsidRDefault="00E54042">
            <w:pPr>
              <w:widowControl/>
              <w:tabs>
                <w:tab w:val="left" w:pos="-6840"/>
                <w:tab w:val="left" w:pos="-5400"/>
                <w:tab w:val="left" w:pos="-3960"/>
                <w:tab w:val="left" w:pos="-2520"/>
                <w:tab w:val="left" w:pos="-1080"/>
                <w:tab w:val="left" w:pos="360"/>
                <w:tab w:val="left" w:pos="1800"/>
                <w:tab w:val="left" w:pos="3240"/>
              </w:tabs>
              <w:rPr>
                <w:rFonts w:cs="Arial"/>
                <w:szCs w:val="22"/>
                <w:lang w:eastAsia="en-US"/>
              </w:rPr>
            </w:pPr>
          </w:p>
        </w:tc>
      </w:tr>
      <w:tr w:rsidR="00E54042" w:rsidTr="00E54042">
        <w:trPr>
          <w:gridAfter w:val="2"/>
          <w:wAfter w:w="22" w:type="dxa"/>
        </w:trPr>
        <w:tc>
          <w:tcPr>
            <w:tcW w:w="4811" w:type="dxa"/>
          </w:tcPr>
          <w:p w:rsidR="00E54042" w:rsidRDefault="00E54042">
            <w:pPr>
              <w:widowControl/>
              <w:tabs>
                <w:tab w:val="left" w:pos="-6840"/>
                <w:tab w:val="left" w:pos="-5400"/>
                <w:tab w:val="left" w:pos="-3960"/>
                <w:tab w:val="left" w:pos="-2520"/>
                <w:tab w:val="left" w:pos="-1080"/>
                <w:tab w:val="left" w:pos="360"/>
                <w:tab w:val="left" w:pos="1800"/>
                <w:tab w:val="left" w:pos="3240"/>
              </w:tabs>
              <w:rPr>
                <w:rFonts w:cs="Arial"/>
                <w:szCs w:val="22"/>
                <w:lang w:eastAsia="en-US"/>
              </w:rPr>
            </w:pPr>
          </w:p>
        </w:tc>
        <w:tc>
          <w:tcPr>
            <w:tcW w:w="4791" w:type="dxa"/>
            <w:gridSpan w:val="3"/>
          </w:tcPr>
          <w:p w:rsidR="00E54042" w:rsidRDefault="00E54042">
            <w:pPr>
              <w:widowControl/>
              <w:tabs>
                <w:tab w:val="left" w:pos="-6840"/>
                <w:tab w:val="left" w:pos="-5400"/>
                <w:tab w:val="left" w:pos="-3960"/>
                <w:tab w:val="left" w:pos="-2520"/>
                <w:tab w:val="left" w:pos="-1080"/>
                <w:tab w:val="left" w:pos="360"/>
                <w:tab w:val="left" w:pos="1800"/>
                <w:tab w:val="left" w:pos="3240"/>
              </w:tabs>
              <w:rPr>
                <w:rFonts w:cs="Arial"/>
                <w:szCs w:val="22"/>
                <w:lang w:eastAsia="en-US"/>
              </w:rPr>
            </w:pPr>
          </w:p>
        </w:tc>
      </w:tr>
      <w:tr w:rsidR="00E54042" w:rsidTr="00E54042">
        <w:trPr>
          <w:gridAfter w:val="2"/>
          <w:wAfter w:w="22" w:type="dxa"/>
        </w:trPr>
        <w:tc>
          <w:tcPr>
            <w:tcW w:w="4811" w:type="dxa"/>
            <w:hideMark/>
          </w:tcPr>
          <w:p w:rsidR="00E54042" w:rsidRDefault="00E54042">
            <w:pPr>
              <w:widowControl/>
              <w:tabs>
                <w:tab w:val="left" w:pos="-6840"/>
                <w:tab w:val="left" w:pos="-5400"/>
                <w:tab w:val="left" w:pos="-3960"/>
                <w:tab w:val="left" w:pos="-2520"/>
                <w:tab w:val="left" w:pos="-1080"/>
                <w:tab w:val="left" w:pos="360"/>
                <w:tab w:val="left" w:pos="1800"/>
                <w:tab w:val="left" w:pos="3240"/>
              </w:tabs>
              <w:rPr>
                <w:rFonts w:cs="Arial"/>
                <w:szCs w:val="22"/>
                <w:u w:val="single"/>
                <w:lang w:eastAsia="en-US"/>
              </w:rPr>
            </w:pPr>
            <w:r>
              <w:rPr>
                <w:rFonts w:cs="Arial"/>
                <w:szCs w:val="22"/>
                <w:u w:val="single"/>
                <w:lang w:eastAsia="en-US"/>
              </w:rPr>
              <w:t xml:space="preserve">3.- Aldaketak egitea III. ERANSKINeko Diru-laguntza izendunen 4. Kapituluan BIC BERRILAN-i eta ASOCIACIÓN ESPAÑOLA CONTRA EL CANCER elkartearen Gipuzkoako ordezkaritzari emango zaizkien diru-laguntzak  sartzeko. Diru-laguntzen Plan Estrategikoaren Eranskina aldatzea. </w:t>
            </w:r>
          </w:p>
        </w:tc>
        <w:tc>
          <w:tcPr>
            <w:tcW w:w="4791" w:type="dxa"/>
            <w:gridSpan w:val="3"/>
            <w:hideMark/>
          </w:tcPr>
          <w:p w:rsidR="00E54042" w:rsidRDefault="00E54042">
            <w:pPr>
              <w:widowControl/>
              <w:tabs>
                <w:tab w:val="left" w:pos="-6840"/>
                <w:tab w:val="left" w:pos="-5400"/>
                <w:tab w:val="left" w:pos="-3960"/>
                <w:tab w:val="left" w:pos="-2520"/>
                <w:tab w:val="left" w:pos="-1080"/>
                <w:tab w:val="left" w:pos="360"/>
                <w:tab w:val="left" w:pos="1800"/>
                <w:tab w:val="left" w:pos="3240"/>
              </w:tabs>
              <w:rPr>
                <w:rFonts w:cs="Arial"/>
                <w:szCs w:val="22"/>
                <w:u w:val="single"/>
                <w:lang w:eastAsia="en-US"/>
              </w:rPr>
            </w:pPr>
            <w:r>
              <w:rPr>
                <w:rFonts w:cs="Arial"/>
                <w:szCs w:val="22"/>
                <w:u w:val="single"/>
                <w:lang w:eastAsia="en-US"/>
              </w:rPr>
              <w:t>3.- Modificaciones del Anexo III: Subvenciones nominativas. Capitulo 4º, por inclusión de las subvenciones a BIC BERRILAN, S.A. y ASOCIACIÓN ESPAÑOLA CONTRA EL CANCER – Delegación de Gipuzkoa-, y modificación del Anexo del Plan Estratégico de subvenciones.</w:t>
            </w:r>
          </w:p>
        </w:tc>
      </w:tr>
      <w:tr w:rsidR="00E54042" w:rsidTr="00E54042">
        <w:trPr>
          <w:gridAfter w:val="1"/>
          <w:wAfter w:w="6" w:type="dxa"/>
        </w:trPr>
        <w:tc>
          <w:tcPr>
            <w:tcW w:w="4811" w:type="dxa"/>
          </w:tcPr>
          <w:p w:rsidR="00E54042" w:rsidRDefault="00E54042">
            <w:pPr>
              <w:rPr>
                <w:szCs w:val="22"/>
                <w:lang w:eastAsia="en-US"/>
              </w:rPr>
            </w:pPr>
          </w:p>
        </w:tc>
        <w:tc>
          <w:tcPr>
            <w:tcW w:w="4807" w:type="dxa"/>
            <w:gridSpan w:val="4"/>
          </w:tcPr>
          <w:p w:rsidR="00E54042" w:rsidRDefault="00E54042">
            <w:pPr>
              <w:rPr>
                <w:szCs w:val="22"/>
                <w:lang w:eastAsia="en-US"/>
              </w:rPr>
            </w:pPr>
          </w:p>
        </w:tc>
      </w:tr>
      <w:tr w:rsidR="00E54042" w:rsidTr="00E54042">
        <w:trPr>
          <w:gridAfter w:val="3"/>
          <w:wAfter w:w="65" w:type="dxa"/>
        </w:trPr>
        <w:tc>
          <w:tcPr>
            <w:tcW w:w="4811" w:type="dxa"/>
            <w:hideMark/>
          </w:tcPr>
          <w:p w:rsidR="00E54042" w:rsidRDefault="00E54042">
            <w:pPr>
              <w:tabs>
                <w:tab w:val="left" w:pos="-1797"/>
                <w:tab w:val="left" w:pos="-357"/>
              </w:tabs>
              <w:spacing w:before="120" w:line="276" w:lineRule="auto"/>
              <w:rPr>
                <w:rFonts w:cs="Arial"/>
                <w:szCs w:val="22"/>
                <w:lang w:eastAsia="en-US"/>
              </w:rPr>
            </w:pPr>
            <w:r>
              <w:rPr>
                <w:rFonts w:cs="Arial"/>
                <w:szCs w:val="22"/>
                <w:lang w:eastAsia="en-US"/>
              </w:rPr>
              <w:t xml:space="preserve">“Alkatetzaren 2015eko azaroaren 24ko proposamenez, diru-laguntza izendun berri bi ematea eskatzen da,  onuradunak hauek izanik. </w:t>
            </w:r>
          </w:p>
          <w:p w:rsidR="00E54042" w:rsidRDefault="00E54042">
            <w:pPr>
              <w:tabs>
                <w:tab w:val="left" w:pos="-1797"/>
                <w:tab w:val="left" w:pos="-357"/>
              </w:tabs>
              <w:spacing w:before="120" w:line="276" w:lineRule="auto"/>
              <w:rPr>
                <w:rFonts w:cs="Arial"/>
                <w:szCs w:val="22"/>
                <w:lang w:eastAsia="en-US"/>
              </w:rPr>
            </w:pPr>
            <w:r>
              <w:rPr>
                <w:rFonts w:cs="Arial"/>
                <w:szCs w:val="22"/>
                <w:lang w:eastAsia="en-US"/>
              </w:rPr>
              <w:t xml:space="preserve">1.-BIC BERRILAN SA. Diru-laguntzaren xedea lokal berria egokitzea da. Zenbatekoa 140.283,97 eurokoa da, </w:t>
            </w:r>
            <w:r>
              <w:rPr>
                <w:rFonts w:cs="Arial"/>
                <w:i/>
                <w:szCs w:val="22"/>
                <w:lang w:eastAsia="en-US"/>
              </w:rPr>
              <w:t>1.1100.771.01.433.10, Beste enpresa batzuei. Bic Berrilan SA</w:t>
            </w:r>
            <w:r>
              <w:rPr>
                <w:rFonts w:cs="Arial"/>
                <w:szCs w:val="22"/>
                <w:lang w:eastAsia="en-US"/>
              </w:rPr>
              <w:t xml:space="preserve"> kontu-sailaren kargura.</w:t>
            </w:r>
          </w:p>
          <w:p w:rsidR="00E54042" w:rsidRDefault="00E54042">
            <w:pPr>
              <w:tabs>
                <w:tab w:val="left" w:pos="-1797"/>
                <w:tab w:val="left" w:pos="-357"/>
              </w:tabs>
              <w:spacing w:before="120" w:line="276" w:lineRule="auto"/>
              <w:rPr>
                <w:rFonts w:cs="Arial"/>
                <w:szCs w:val="22"/>
                <w:lang w:eastAsia="en-US"/>
              </w:rPr>
            </w:pPr>
            <w:r>
              <w:rPr>
                <w:rFonts w:cs="Arial"/>
                <w:szCs w:val="22"/>
                <w:lang w:eastAsia="en-US"/>
              </w:rPr>
              <w:t xml:space="preserve">2.- ASOCIACIÓN ESPAÑOLA CONTRA EL CÁNCER – Gipuzkoako ordezkaritza-. Diru-laguntzaren xedea Debabarreneko elkartearen egoitza Eibarren kokatzea da.  Zenbatekoa: 135.985,57 euros </w:t>
            </w:r>
            <w:r>
              <w:rPr>
                <w:rFonts w:cs="Arial"/>
                <w:i/>
                <w:szCs w:val="22"/>
                <w:lang w:eastAsia="en-US"/>
              </w:rPr>
              <w:t>1.0500.781.01.230.10 Irabazizko xederik gabeko Erakundeei. AECC</w:t>
            </w:r>
            <w:r>
              <w:rPr>
                <w:rFonts w:cs="Arial"/>
                <w:szCs w:val="22"/>
                <w:lang w:eastAsia="en-US"/>
              </w:rPr>
              <w:t>. kontu-sailaren kargura.</w:t>
            </w:r>
          </w:p>
        </w:tc>
        <w:tc>
          <w:tcPr>
            <w:tcW w:w="4748" w:type="dxa"/>
            <w:gridSpan w:val="2"/>
            <w:hideMark/>
          </w:tcPr>
          <w:p w:rsidR="00E54042" w:rsidRDefault="00E54042">
            <w:pPr>
              <w:tabs>
                <w:tab w:val="left" w:pos="-1797"/>
                <w:tab w:val="left" w:pos="-357"/>
              </w:tabs>
              <w:spacing w:before="120" w:line="276" w:lineRule="auto"/>
              <w:rPr>
                <w:rFonts w:cs="Arial"/>
                <w:szCs w:val="22"/>
                <w:lang w:eastAsia="en-US"/>
              </w:rPr>
            </w:pPr>
            <w:r>
              <w:rPr>
                <w:rFonts w:cs="Arial"/>
                <w:szCs w:val="22"/>
                <w:lang w:eastAsia="en-US"/>
              </w:rPr>
              <w:t xml:space="preserve">“Por propuestas de Alcaldía del 24 de noviembre de 2015 se propone la concesión de dos nuevas subvenciones nominativas  cuyos beneficiarios son: </w:t>
            </w:r>
          </w:p>
          <w:p w:rsidR="00E54042" w:rsidRDefault="00E54042">
            <w:pPr>
              <w:tabs>
                <w:tab w:val="left" w:pos="-1797"/>
                <w:tab w:val="left" w:pos="-357"/>
              </w:tabs>
              <w:spacing w:before="120" w:line="276" w:lineRule="auto"/>
              <w:rPr>
                <w:rFonts w:cs="Arial"/>
                <w:szCs w:val="22"/>
                <w:lang w:eastAsia="en-US"/>
              </w:rPr>
            </w:pPr>
            <w:r>
              <w:rPr>
                <w:rFonts w:cs="Arial"/>
                <w:szCs w:val="22"/>
                <w:lang w:eastAsia="en-US"/>
              </w:rPr>
              <w:t>1.-BIC BERRILAN, S.A., siendo el destino de la subvención el de adecuación de nuevo local. Importe 140.283,97 euros, con cargo a la partida 1.1100.771.01.433.10 A otras empresas. Bic Berrilan S,A, y</w:t>
            </w:r>
          </w:p>
          <w:p w:rsidR="00E54042" w:rsidRDefault="00E54042">
            <w:pPr>
              <w:tabs>
                <w:tab w:val="left" w:pos="-1797"/>
                <w:tab w:val="left" w:pos="-357"/>
              </w:tabs>
              <w:spacing w:before="120" w:line="276" w:lineRule="auto"/>
              <w:rPr>
                <w:rFonts w:cs="Arial"/>
                <w:szCs w:val="22"/>
                <w:lang w:eastAsia="en-US"/>
              </w:rPr>
            </w:pPr>
            <w:r>
              <w:rPr>
                <w:rFonts w:cs="Arial"/>
                <w:szCs w:val="22"/>
                <w:lang w:eastAsia="en-US"/>
              </w:rPr>
              <w:t>2.-  ASOCIACIÓN ESPAÑOLA CONTRA EL CANCER – Delegación de Gipuzkoa-; destino de la subvención es el de ubicar la sede de la Asociacón del Bajo Deba. en Eibar. Importe  135.985,57 euros con cargo a la partida 1.0500.781.01.230.10 A Instituciones sin fines de lucro.AECC.</w:t>
            </w:r>
          </w:p>
        </w:tc>
      </w:tr>
      <w:tr w:rsidR="00E54042" w:rsidTr="00E54042">
        <w:trPr>
          <w:gridAfter w:val="3"/>
          <w:wAfter w:w="65" w:type="dxa"/>
        </w:trPr>
        <w:tc>
          <w:tcPr>
            <w:tcW w:w="4811" w:type="dxa"/>
            <w:hideMark/>
          </w:tcPr>
          <w:p w:rsidR="00E54042" w:rsidRDefault="00E54042">
            <w:pPr>
              <w:tabs>
                <w:tab w:val="left" w:pos="-1797"/>
                <w:tab w:val="left" w:pos="-357"/>
              </w:tabs>
              <w:spacing w:before="120" w:line="276" w:lineRule="auto"/>
              <w:rPr>
                <w:rFonts w:cs="Arial"/>
                <w:szCs w:val="22"/>
                <w:lang w:eastAsia="en-US"/>
              </w:rPr>
            </w:pPr>
            <w:r>
              <w:rPr>
                <w:rFonts w:cs="Arial"/>
                <w:szCs w:val="22"/>
                <w:lang w:eastAsia="en-US"/>
              </w:rPr>
              <w:t>Diru-laguntza horiek ez dira azaltzen 2015. urteko Udal Aurrekontuaren Diru-laguntza izendunen III. Eranskinean, ez dira agertzen Diru-laguntzen Plan Estrategikoaren Eranskinean ere;  beraz, Aurrekontuaren III. Eranskina eta Diru-laguntzen Plan Estrategikoa aldatu egin beharko dira.</w:t>
            </w:r>
          </w:p>
        </w:tc>
        <w:tc>
          <w:tcPr>
            <w:tcW w:w="4748" w:type="dxa"/>
            <w:gridSpan w:val="2"/>
            <w:hideMark/>
          </w:tcPr>
          <w:p w:rsidR="00E54042" w:rsidRDefault="00E54042">
            <w:pPr>
              <w:spacing w:before="120" w:line="276" w:lineRule="auto"/>
              <w:rPr>
                <w:rFonts w:cs="Arial"/>
                <w:szCs w:val="22"/>
                <w:lang w:eastAsia="en-US"/>
              </w:rPr>
            </w:pPr>
            <w:r>
              <w:rPr>
                <w:rFonts w:cs="Arial"/>
                <w:szCs w:val="22"/>
                <w:lang w:eastAsia="en-US"/>
              </w:rPr>
              <w:t>Estas subvenciones no figuran en el Anexo III. Subvenciones Nominativas del Presupuesto Municipal para 2015, ni en el Anexo Plan Estratégico de Subvenciones por lo que habrá que proceder a la modificación del Anexo III del Presupuesto, así como el Anexo Plan Estratégico de Subvenciones.</w:t>
            </w:r>
          </w:p>
        </w:tc>
      </w:tr>
      <w:tr w:rsidR="00E54042" w:rsidTr="00E54042">
        <w:trPr>
          <w:gridAfter w:val="3"/>
          <w:wAfter w:w="65" w:type="dxa"/>
        </w:trPr>
        <w:tc>
          <w:tcPr>
            <w:tcW w:w="4811" w:type="dxa"/>
            <w:hideMark/>
          </w:tcPr>
          <w:p w:rsidR="00E54042" w:rsidRDefault="00E54042">
            <w:pPr>
              <w:tabs>
                <w:tab w:val="left" w:pos="-1797"/>
                <w:tab w:val="left" w:pos="-357"/>
              </w:tabs>
              <w:spacing w:before="120" w:line="276" w:lineRule="auto"/>
              <w:rPr>
                <w:rFonts w:cs="Arial"/>
                <w:szCs w:val="22"/>
                <w:lang w:eastAsia="en-US"/>
              </w:rPr>
            </w:pPr>
            <w:r>
              <w:rPr>
                <w:rFonts w:cs="Arial"/>
                <w:szCs w:val="22"/>
                <w:lang w:eastAsia="en-US"/>
              </w:rPr>
              <w:t>Diru-laguntzaren izaera kontuan hartuta, zuzenean ematekoa da prozedura eta  izenpetuko den hitzarmenaren klausulen arabera arautuko da.</w:t>
            </w:r>
          </w:p>
        </w:tc>
        <w:tc>
          <w:tcPr>
            <w:tcW w:w="4748" w:type="dxa"/>
            <w:gridSpan w:val="2"/>
            <w:hideMark/>
          </w:tcPr>
          <w:p w:rsidR="00E54042" w:rsidRDefault="00E54042">
            <w:pPr>
              <w:tabs>
                <w:tab w:val="left" w:pos="-1797"/>
                <w:tab w:val="left" w:pos="-357"/>
              </w:tabs>
              <w:spacing w:before="120" w:line="276" w:lineRule="auto"/>
              <w:rPr>
                <w:rFonts w:cs="Arial"/>
                <w:szCs w:val="22"/>
                <w:lang w:eastAsia="en-US"/>
              </w:rPr>
            </w:pPr>
            <w:r>
              <w:rPr>
                <w:rFonts w:cs="Arial"/>
                <w:szCs w:val="22"/>
                <w:lang w:eastAsia="en-US"/>
              </w:rPr>
              <w:t>Por la naturaleza de esta subvenciones el procedimiento de concesión es directo y se regirá según las cláusulas del convenio a suscribir.</w:t>
            </w:r>
          </w:p>
        </w:tc>
      </w:tr>
      <w:tr w:rsidR="00E54042" w:rsidTr="00E54042">
        <w:trPr>
          <w:gridAfter w:val="3"/>
          <w:wAfter w:w="65" w:type="dxa"/>
        </w:trPr>
        <w:tc>
          <w:tcPr>
            <w:tcW w:w="4811" w:type="dxa"/>
          </w:tcPr>
          <w:p w:rsidR="00E54042" w:rsidRDefault="00E54042">
            <w:pPr>
              <w:spacing w:before="120" w:line="276" w:lineRule="auto"/>
              <w:rPr>
                <w:rFonts w:cs="Arial"/>
                <w:szCs w:val="22"/>
                <w:lang w:eastAsia="en-US"/>
              </w:rPr>
            </w:pPr>
          </w:p>
        </w:tc>
        <w:tc>
          <w:tcPr>
            <w:tcW w:w="4748" w:type="dxa"/>
            <w:gridSpan w:val="2"/>
          </w:tcPr>
          <w:p w:rsidR="00E54042" w:rsidRDefault="00E54042">
            <w:pPr>
              <w:spacing w:before="120" w:line="276" w:lineRule="auto"/>
              <w:rPr>
                <w:rFonts w:cs="Arial"/>
                <w:szCs w:val="22"/>
                <w:lang w:eastAsia="en-US"/>
              </w:rPr>
            </w:pPr>
          </w:p>
        </w:tc>
      </w:tr>
      <w:tr w:rsidR="00E54042" w:rsidTr="00E54042">
        <w:trPr>
          <w:gridAfter w:val="3"/>
          <w:wAfter w:w="65" w:type="dxa"/>
        </w:trPr>
        <w:tc>
          <w:tcPr>
            <w:tcW w:w="4811" w:type="dxa"/>
            <w:hideMark/>
          </w:tcPr>
          <w:p w:rsidR="00E54042" w:rsidRDefault="00E54042">
            <w:pPr>
              <w:spacing w:before="120" w:line="276" w:lineRule="auto"/>
              <w:rPr>
                <w:rFonts w:cs="Arial"/>
                <w:szCs w:val="22"/>
                <w:lang w:eastAsia="en-US"/>
              </w:rPr>
            </w:pPr>
            <w:r>
              <w:rPr>
                <w:rFonts w:cs="Arial"/>
                <w:szCs w:val="22"/>
                <w:lang w:eastAsia="en-US"/>
              </w:rPr>
              <w:t>Alkatetzak egindako proposamenetan justifikatzen da diru-laguntza horiek ematea; horregatik gehitu dira kontu-sailak  aurrekontuaren kreditu gehigarrien 3. espedientean.</w:t>
            </w:r>
          </w:p>
        </w:tc>
        <w:tc>
          <w:tcPr>
            <w:tcW w:w="4748" w:type="dxa"/>
            <w:gridSpan w:val="2"/>
            <w:hideMark/>
          </w:tcPr>
          <w:p w:rsidR="00E54042" w:rsidRDefault="00E54042">
            <w:pPr>
              <w:spacing w:before="120" w:line="276" w:lineRule="auto"/>
              <w:rPr>
                <w:rFonts w:cs="Arial"/>
                <w:szCs w:val="22"/>
                <w:lang w:eastAsia="en-US"/>
              </w:rPr>
            </w:pPr>
            <w:r>
              <w:rPr>
                <w:rFonts w:cs="Arial"/>
                <w:szCs w:val="22"/>
                <w:lang w:eastAsia="en-US"/>
              </w:rPr>
              <w:t>En las Propuestas de Alcaldía se justifica la concesión de las mencionadas subvenciones,  por lo que se aumentan las partidas en el 3. expediente de créditos adicionales del presupuesto.</w:t>
            </w:r>
          </w:p>
        </w:tc>
      </w:tr>
      <w:tr w:rsidR="00E54042" w:rsidTr="00E54042">
        <w:trPr>
          <w:gridAfter w:val="3"/>
          <w:wAfter w:w="65" w:type="dxa"/>
        </w:trPr>
        <w:tc>
          <w:tcPr>
            <w:tcW w:w="4811" w:type="dxa"/>
          </w:tcPr>
          <w:p w:rsidR="00E54042" w:rsidRDefault="00E54042">
            <w:pPr>
              <w:spacing w:before="120" w:line="276" w:lineRule="auto"/>
              <w:rPr>
                <w:rFonts w:cs="Arial"/>
                <w:szCs w:val="22"/>
                <w:lang w:eastAsia="en-US"/>
              </w:rPr>
            </w:pPr>
          </w:p>
        </w:tc>
        <w:tc>
          <w:tcPr>
            <w:tcW w:w="4748" w:type="dxa"/>
            <w:gridSpan w:val="2"/>
          </w:tcPr>
          <w:p w:rsidR="00E54042" w:rsidRDefault="00E54042">
            <w:pPr>
              <w:spacing w:before="120" w:line="276" w:lineRule="auto"/>
              <w:rPr>
                <w:rFonts w:cs="Arial"/>
                <w:szCs w:val="22"/>
                <w:lang w:eastAsia="en-US"/>
              </w:rPr>
            </w:pPr>
          </w:p>
        </w:tc>
      </w:tr>
      <w:tr w:rsidR="00E54042" w:rsidTr="00E54042">
        <w:trPr>
          <w:gridAfter w:val="4"/>
          <w:wAfter w:w="140" w:type="dxa"/>
        </w:trPr>
        <w:tc>
          <w:tcPr>
            <w:tcW w:w="4811" w:type="dxa"/>
            <w:hideMark/>
          </w:tcPr>
          <w:p w:rsidR="00E54042" w:rsidRDefault="00E54042" w:rsidP="00E54042">
            <w:pPr>
              <w:spacing w:before="120" w:line="276" w:lineRule="auto"/>
              <w:rPr>
                <w:rFonts w:cs="Arial"/>
                <w:szCs w:val="22"/>
                <w:lang w:eastAsia="en-US"/>
              </w:rPr>
            </w:pPr>
            <w:r>
              <w:rPr>
                <w:rFonts w:cs="Arial"/>
                <w:szCs w:val="22"/>
                <w:lang w:eastAsia="en-US"/>
              </w:rPr>
              <w:t>Kontu, Ogasun eta Ondare Lan  Udalbatzari proposamen hau egin dio:</w:t>
            </w:r>
          </w:p>
        </w:tc>
        <w:tc>
          <w:tcPr>
            <w:tcW w:w="4673" w:type="dxa"/>
            <w:hideMark/>
          </w:tcPr>
          <w:p w:rsidR="00E54042" w:rsidRDefault="00E54042" w:rsidP="00E54042">
            <w:pPr>
              <w:spacing w:before="120" w:line="276" w:lineRule="auto"/>
              <w:rPr>
                <w:rFonts w:cs="Arial"/>
                <w:szCs w:val="22"/>
                <w:lang w:eastAsia="en-US"/>
              </w:rPr>
            </w:pPr>
            <w:r>
              <w:rPr>
                <w:rFonts w:cs="Arial"/>
                <w:szCs w:val="22"/>
                <w:lang w:eastAsia="en-US"/>
              </w:rPr>
              <w:t>Sometidas a votación las modificaciones propuestas, la comisión de Cuentas, Hacienda y Patrimonio propone al Pleno Municipal :</w:t>
            </w:r>
          </w:p>
        </w:tc>
      </w:tr>
      <w:tr w:rsidR="00E54042" w:rsidTr="00E54042">
        <w:trPr>
          <w:gridAfter w:val="3"/>
          <w:wAfter w:w="65" w:type="dxa"/>
        </w:trPr>
        <w:tc>
          <w:tcPr>
            <w:tcW w:w="4811" w:type="dxa"/>
          </w:tcPr>
          <w:p w:rsidR="00E54042" w:rsidRDefault="00E54042">
            <w:pPr>
              <w:spacing w:before="120" w:line="276" w:lineRule="auto"/>
              <w:rPr>
                <w:rFonts w:cs="Arial"/>
                <w:szCs w:val="22"/>
                <w:lang w:eastAsia="en-US"/>
              </w:rPr>
            </w:pPr>
          </w:p>
        </w:tc>
        <w:tc>
          <w:tcPr>
            <w:tcW w:w="4748" w:type="dxa"/>
            <w:gridSpan w:val="2"/>
          </w:tcPr>
          <w:p w:rsidR="00E54042" w:rsidRDefault="00E54042">
            <w:pPr>
              <w:spacing w:before="120" w:line="276" w:lineRule="auto"/>
              <w:rPr>
                <w:rFonts w:cs="Arial"/>
                <w:szCs w:val="22"/>
                <w:lang w:eastAsia="en-US"/>
              </w:rPr>
            </w:pPr>
          </w:p>
        </w:tc>
      </w:tr>
      <w:tr w:rsidR="00E54042" w:rsidTr="00E54042">
        <w:trPr>
          <w:gridAfter w:val="3"/>
          <w:wAfter w:w="65" w:type="dxa"/>
        </w:trPr>
        <w:tc>
          <w:tcPr>
            <w:tcW w:w="4811" w:type="dxa"/>
            <w:hideMark/>
          </w:tcPr>
          <w:p w:rsidR="00E54042" w:rsidRDefault="00E54042">
            <w:pPr>
              <w:spacing w:before="120" w:line="276" w:lineRule="auto"/>
              <w:rPr>
                <w:rFonts w:cs="Arial"/>
                <w:szCs w:val="22"/>
                <w:lang w:eastAsia="en-US"/>
              </w:rPr>
            </w:pPr>
            <w:r>
              <w:rPr>
                <w:rFonts w:cs="Arial"/>
                <w:szCs w:val="22"/>
                <w:lang w:eastAsia="en-US"/>
              </w:rPr>
              <w:t xml:space="preserve">1.- Diru-laguntza izendunen III. Eranskineko 4. Kapituluaren aldaketa onartzea, atal horretan diru-laguntza izendun hauek sartzeko: </w:t>
            </w:r>
          </w:p>
          <w:p w:rsidR="00E54042" w:rsidRDefault="00E54042">
            <w:pPr>
              <w:spacing w:before="120" w:line="276" w:lineRule="auto"/>
              <w:rPr>
                <w:rFonts w:cs="Arial"/>
                <w:szCs w:val="22"/>
                <w:lang w:eastAsia="en-US"/>
              </w:rPr>
            </w:pPr>
            <w:r>
              <w:rPr>
                <w:rFonts w:cs="Arial"/>
                <w:szCs w:val="22"/>
                <w:lang w:eastAsia="en-US"/>
              </w:rPr>
              <w:t>- BIC BERRILAN, SA.</w:t>
            </w:r>
          </w:p>
          <w:p w:rsidR="00E54042" w:rsidRDefault="00E54042">
            <w:pPr>
              <w:spacing w:before="120" w:line="276" w:lineRule="auto"/>
              <w:rPr>
                <w:rFonts w:cs="Arial"/>
                <w:szCs w:val="22"/>
                <w:lang w:eastAsia="en-US"/>
              </w:rPr>
            </w:pPr>
            <w:r>
              <w:rPr>
                <w:rFonts w:cs="Arial"/>
                <w:szCs w:val="22"/>
                <w:lang w:eastAsia="en-US"/>
              </w:rPr>
              <w:t>- ASOCIACIÓN ESPAÑOLA CONTRA EL CÁNCER –Gipuzkoako ordezkaritza-</w:t>
            </w:r>
          </w:p>
        </w:tc>
        <w:tc>
          <w:tcPr>
            <w:tcW w:w="4748" w:type="dxa"/>
            <w:gridSpan w:val="2"/>
            <w:hideMark/>
          </w:tcPr>
          <w:p w:rsidR="00E54042" w:rsidRDefault="00E54042">
            <w:pPr>
              <w:spacing w:before="120" w:line="276" w:lineRule="auto"/>
              <w:rPr>
                <w:rFonts w:cs="Arial"/>
                <w:szCs w:val="22"/>
                <w:lang w:eastAsia="en-US"/>
              </w:rPr>
            </w:pPr>
            <w:r>
              <w:rPr>
                <w:rFonts w:cs="Arial"/>
                <w:szCs w:val="22"/>
                <w:lang w:eastAsia="en-US"/>
              </w:rPr>
              <w:t xml:space="preserve">1.- Aprobar la Modificación del Anexo III de subvenciones nominativas. Capítulo 4º, para incluir en el mismo las subvenciones nominativas a:  </w:t>
            </w:r>
          </w:p>
          <w:p w:rsidR="00E54042" w:rsidRDefault="00E54042">
            <w:pPr>
              <w:spacing w:before="120" w:line="276" w:lineRule="auto"/>
              <w:rPr>
                <w:rFonts w:cs="Arial"/>
                <w:szCs w:val="22"/>
                <w:lang w:eastAsia="en-US"/>
              </w:rPr>
            </w:pPr>
            <w:r>
              <w:rPr>
                <w:rFonts w:cs="Arial"/>
                <w:szCs w:val="22"/>
                <w:lang w:eastAsia="en-US"/>
              </w:rPr>
              <w:t>- BIC BERRILAN, S.A.</w:t>
            </w:r>
          </w:p>
          <w:p w:rsidR="00E54042" w:rsidRDefault="00E54042">
            <w:pPr>
              <w:spacing w:before="120" w:line="276" w:lineRule="auto"/>
              <w:rPr>
                <w:rFonts w:cs="Arial"/>
                <w:szCs w:val="22"/>
                <w:lang w:eastAsia="en-US"/>
              </w:rPr>
            </w:pPr>
            <w:r>
              <w:rPr>
                <w:rFonts w:cs="Arial"/>
                <w:szCs w:val="22"/>
                <w:lang w:eastAsia="en-US"/>
              </w:rPr>
              <w:t>- ASOCIACIÓN ESPAÑOLA CONTRA EL CÁNCER – Delegación de Gipuzkoa-</w:t>
            </w:r>
          </w:p>
        </w:tc>
      </w:tr>
      <w:tr w:rsidR="00E54042" w:rsidTr="00E54042">
        <w:trPr>
          <w:gridAfter w:val="3"/>
          <w:wAfter w:w="65" w:type="dxa"/>
        </w:trPr>
        <w:tc>
          <w:tcPr>
            <w:tcW w:w="4811" w:type="dxa"/>
          </w:tcPr>
          <w:p w:rsidR="00E54042" w:rsidRDefault="00E54042">
            <w:pPr>
              <w:spacing w:before="120" w:line="276" w:lineRule="auto"/>
              <w:rPr>
                <w:rFonts w:cs="Arial"/>
                <w:szCs w:val="22"/>
                <w:lang w:eastAsia="en-US"/>
              </w:rPr>
            </w:pPr>
          </w:p>
        </w:tc>
        <w:tc>
          <w:tcPr>
            <w:tcW w:w="4748" w:type="dxa"/>
            <w:gridSpan w:val="2"/>
          </w:tcPr>
          <w:p w:rsidR="00E54042" w:rsidRDefault="00E54042">
            <w:pPr>
              <w:spacing w:before="120" w:line="276" w:lineRule="auto"/>
              <w:rPr>
                <w:rFonts w:cs="Arial"/>
                <w:sz w:val="20"/>
                <w:lang w:eastAsia="en-US"/>
              </w:rPr>
            </w:pPr>
          </w:p>
        </w:tc>
      </w:tr>
      <w:tr w:rsidR="00E54042" w:rsidTr="00E54042">
        <w:trPr>
          <w:gridAfter w:val="3"/>
          <w:wAfter w:w="65" w:type="dxa"/>
        </w:trPr>
        <w:tc>
          <w:tcPr>
            <w:tcW w:w="4811" w:type="dxa"/>
            <w:hideMark/>
          </w:tcPr>
          <w:p w:rsidR="00E54042" w:rsidRDefault="00E54042">
            <w:pPr>
              <w:spacing w:before="120" w:line="276" w:lineRule="auto"/>
              <w:rPr>
                <w:rFonts w:cs="Arial"/>
                <w:szCs w:val="22"/>
                <w:lang w:eastAsia="en-US"/>
              </w:rPr>
            </w:pPr>
            <w:r>
              <w:rPr>
                <w:rFonts w:cs="Arial"/>
                <w:szCs w:val="22"/>
                <w:lang w:eastAsia="en-US"/>
              </w:rPr>
              <w:t>2.- Diru-laguntzetarako Plan Estrategikoaren Eranskinaren aldaketak onartzea eta aipatutako diru-laguntzak sartzea.</w:t>
            </w:r>
          </w:p>
        </w:tc>
        <w:tc>
          <w:tcPr>
            <w:tcW w:w="4748" w:type="dxa"/>
            <w:gridSpan w:val="2"/>
            <w:hideMark/>
          </w:tcPr>
          <w:p w:rsidR="00E54042" w:rsidRDefault="00E54042">
            <w:pPr>
              <w:spacing w:before="120" w:line="276" w:lineRule="auto"/>
              <w:rPr>
                <w:rFonts w:cs="Arial"/>
                <w:sz w:val="20"/>
                <w:lang w:eastAsia="en-US"/>
              </w:rPr>
            </w:pPr>
            <w:r>
              <w:rPr>
                <w:rFonts w:cs="Arial"/>
                <w:sz w:val="20"/>
                <w:lang w:eastAsia="en-US"/>
              </w:rPr>
              <w:t xml:space="preserve">2.- </w:t>
            </w:r>
            <w:r>
              <w:rPr>
                <w:rFonts w:cs="Arial"/>
                <w:szCs w:val="22"/>
                <w:lang w:eastAsia="en-US"/>
              </w:rPr>
              <w:t>Aprobar la Modificación del Anexo del Plan Estratégico de Subvenciones e incluir las subvenciones anteriormente mencionadas.</w:t>
            </w:r>
          </w:p>
        </w:tc>
      </w:tr>
    </w:tbl>
    <w:p w:rsidR="00E54042" w:rsidRDefault="00E54042" w:rsidP="00E54042">
      <w:pPr>
        <w:spacing w:before="120" w:line="240" w:lineRule="auto"/>
        <w:rPr>
          <w:sz w:val="20"/>
          <w:lang w:val="eu-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6"/>
        <w:gridCol w:w="1222"/>
        <w:gridCol w:w="962"/>
        <w:gridCol w:w="1595"/>
        <w:gridCol w:w="1575"/>
        <w:gridCol w:w="1354"/>
      </w:tblGrid>
      <w:tr w:rsidR="00E54042" w:rsidTr="00E54042">
        <w:tc>
          <w:tcPr>
            <w:tcW w:w="1789" w:type="dxa"/>
            <w:tcBorders>
              <w:top w:val="single" w:sz="4" w:space="0" w:color="auto"/>
              <w:left w:val="single" w:sz="4" w:space="0" w:color="auto"/>
              <w:bottom w:val="single" w:sz="4" w:space="0" w:color="auto"/>
              <w:right w:val="single" w:sz="4" w:space="0" w:color="auto"/>
            </w:tcBorders>
            <w:shd w:val="solid" w:color="FFFFFF" w:fill="FFFFFF"/>
            <w:hideMark/>
          </w:tcPr>
          <w:p w:rsidR="00E54042" w:rsidRDefault="00E54042">
            <w:pPr>
              <w:tabs>
                <w:tab w:val="left" w:pos="-1797"/>
                <w:tab w:val="left" w:pos="-357"/>
              </w:tabs>
              <w:spacing w:before="120"/>
              <w:jc w:val="center"/>
              <w:rPr>
                <w:rFonts w:cs="Arial"/>
                <w:sz w:val="20"/>
                <w:lang w:eastAsia="en-US"/>
              </w:rPr>
            </w:pPr>
            <w:r>
              <w:rPr>
                <w:rFonts w:cs="Arial"/>
                <w:i/>
                <w:sz w:val="20"/>
                <w:lang w:eastAsia="en-US"/>
              </w:rPr>
              <w:t>Diru-laguntza lerroa</w:t>
            </w:r>
            <w:r>
              <w:rPr>
                <w:rFonts w:cs="Arial"/>
                <w:sz w:val="20"/>
                <w:lang w:eastAsia="en-US"/>
              </w:rPr>
              <w:t>/ Línea de subvenc.</w:t>
            </w:r>
          </w:p>
        </w:tc>
        <w:tc>
          <w:tcPr>
            <w:tcW w:w="1224" w:type="dxa"/>
            <w:tcBorders>
              <w:top w:val="single" w:sz="4" w:space="0" w:color="auto"/>
              <w:left w:val="single" w:sz="4" w:space="0" w:color="auto"/>
              <w:bottom w:val="single" w:sz="4" w:space="0" w:color="auto"/>
              <w:right w:val="single" w:sz="4" w:space="0" w:color="auto"/>
            </w:tcBorders>
            <w:shd w:val="solid" w:color="FFFFFF" w:fill="FFFFFF"/>
            <w:hideMark/>
          </w:tcPr>
          <w:p w:rsidR="00E54042" w:rsidRDefault="00E54042">
            <w:pPr>
              <w:tabs>
                <w:tab w:val="left" w:pos="-1797"/>
                <w:tab w:val="left" w:pos="-357"/>
              </w:tabs>
              <w:spacing w:before="120"/>
              <w:jc w:val="center"/>
              <w:rPr>
                <w:rFonts w:cs="Arial"/>
                <w:i/>
                <w:sz w:val="20"/>
                <w:lang w:eastAsia="en-US"/>
              </w:rPr>
            </w:pPr>
            <w:r>
              <w:rPr>
                <w:rFonts w:cs="Arial"/>
                <w:i/>
                <w:sz w:val="20"/>
                <w:lang w:eastAsia="en-US"/>
              </w:rPr>
              <w:t>Programa</w:t>
            </w:r>
          </w:p>
          <w:p w:rsidR="00E54042" w:rsidRDefault="00E54042">
            <w:pPr>
              <w:tabs>
                <w:tab w:val="left" w:pos="-1797"/>
                <w:tab w:val="left" w:pos="-357"/>
              </w:tabs>
              <w:spacing w:before="120"/>
              <w:jc w:val="center"/>
              <w:rPr>
                <w:rFonts w:cs="Arial"/>
                <w:sz w:val="20"/>
                <w:lang w:eastAsia="en-US"/>
              </w:rPr>
            </w:pPr>
            <w:r>
              <w:rPr>
                <w:rFonts w:cs="Arial"/>
                <w:sz w:val="20"/>
                <w:lang w:eastAsia="en-US"/>
              </w:rPr>
              <w:t>Programa</w:t>
            </w:r>
          </w:p>
        </w:tc>
        <w:tc>
          <w:tcPr>
            <w:tcW w:w="963" w:type="dxa"/>
            <w:tcBorders>
              <w:top w:val="single" w:sz="4" w:space="0" w:color="auto"/>
              <w:left w:val="single" w:sz="4" w:space="0" w:color="auto"/>
              <w:bottom w:val="single" w:sz="4" w:space="0" w:color="auto"/>
              <w:right w:val="single" w:sz="4" w:space="0" w:color="auto"/>
            </w:tcBorders>
            <w:shd w:val="solid" w:color="FFFFFF" w:fill="FFFFFF"/>
            <w:hideMark/>
          </w:tcPr>
          <w:p w:rsidR="00E54042" w:rsidRDefault="00E54042">
            <w:pPr>
              <w:tabs>
                <w:tab w:val="left" w:pos="-1797"/>
                <w:tab w:val="left" w:pos="-357"/>
              </w:tabs>
              <w:spacing w:before="120"/>
              <w:jc w:val="center"/>
              <w:rPr>
                <w:rFonts w:cs="Arial"/>
                <w:i/>
                <w:sz w:val="20"/>
                <w:lang w:eastAsia="en-US"/>
              </w:rPr>
            </w:pPr>
            <w:r>
              <w:rPr>
                <w:rFonts w:cs="Arial"/>
                <w:i/>
                <w:sz w:val="20"/>
                <w:lang w:eastAsia="en-US"/>
              </w:rPr>
              <w:t>Partida</w:t>
            </w:r>
          </w:p>
          <w:p w:rsidR="00E54042" w:rsidRDefault="00E54042">
            <w:pPr>
              <w:tabs>
                <w:tab w:val="left" w:pos="-1797"/>
                <w:tab w:val="left" w:pos="-357"/>
              </w:tabs>
              <w:spacing w:before="120"/>
              <w:jc w:val="center"/>
              <w:rPr>
                <w:rFonts w:cs="Arial"/>
                <w:sz w:val="20"/>
                <w:lang w:eastAsia="en-US"/>
              </w:rPr>
            </w:pPr>
            <w:r>
              <w:rPr>
                <w:rFonts w:cs="Arial"/>
                <w:sz w:val="20"/>
                <w:lang w:eastAsia="en-US"/>
              </w:rPr>
              <w:t>Partida</w:t>
            </w:r>
          </w:p>
        </w:tc>
        <w:tc>
          <w:tcPr>
            <w:tcW w:w="1589" w:type="dxa"/>
            <w:tcBorders>
              <w:top w:val="single" w:sz="4" w:space="0" w:color="auto"/>
              <w:left w:val="single" w:sz="4" w:space="0" w:color="auto"/>
              <w:bottom w:val="single" w:sz="4" w:space="0" w:color="auto"/>
              <w:right w:val="single" w:sz="4" w:space="0" w:color="auto"/>
            </w:tcBorders>
            <w:shd w:val="solid" w:color="FFFFFF" w:fill="FFFFFF"/>
            <w:hideMark/>
          </w:tcPr>
          <w:p w:rsidR="00E54042" w:rsidRDefault="00E54042">
            <w:pPr>
              <w:tabs>
                <w:tab w:val="left" w:pos="-1797"/>
                <w:tab w:val="left" w:pos="-357"/>
              </w:tabs>
              <w:spacing w:before="120"/>
              <w:jc w:val="center"/>
              <w:rPr>
                <w:rFonts w:cs="Arial"/>
                <w:i/>
                <w:sz w:val="20"/>
                <w:lang w:eastAsia="en-US"/>
              </w:rPr>
            </w:pPr>
            <w:r>
              <w:rPr>
                <w:rFonts w:cs="Arial"/>
                <w:i/>
                <w:sz w:val="20"/>
                <w:lang w:eastAsia="en-US"/>
              </w:rPr>
              <w:t>Helburua</w:t>
            </w:r>
          </w:p>
          <w:p w:rsidR="00E54042" w:rsidRDefault="00E54042">
            <w:pPr>
              <w:tabs>
                <w:tab w:val="left" w:pos="-1797"/>
                <w:tab w:val="left" w:pos="-357"/>
              </w:tabs>
              <w:spacing w:before="120"/>
              <w:jc w:val="center"/>
              <w:rPr>
                <w:rFonts w:cs="Arial"/>
                <w:sz w:val="20"/>
                <w:lang w:eastAsia="en-US"/>
              </w:rPr>
            </w:pPr>
            <w:r>
              <w:rPr>
                <w:rFonts w:cs="Arial"/>
                <w:sz w:val="20"/>
                <w:lang w:eastAsia="en-US"/>
              </w:rPr>
              <w:t>Destino</w:t>
            </w:r>
          </w:p>
        </w:tc>
        <w:tc>
          <w:tcPr>
            <w:tcW w:w="1579" w:type="dxa"/>
            <w:tcBorders>
              <w:top w:val="single" w:sz="4" w:space="0" w:color="auto"/>
              <w:left w:val="single" w:sz="4" w:space="0" w:color="auto"/>
              <w:bottom w:val="single" w:sz="4" w:space="0" w:color="auto"/>
              <w:right w:val="single" w:sz="4" w:space="0" w:color="auto"/>
            </w:tcBorders>
            <w:shd w:val="solid" w:color="FFFFFF" w:fill="FFFFFF"/>
            <w:hideMark/>
          </w:tcPr>
          <w:p w:rsidR="00E54042" w:rsidRDefault="00E54042">
            <w:pPr>
              <w:tabs>
                <w:tab w:val="left" w:pos="-1797"/>
                <w:tab w:val="left" w:pos="-357"/>
              </w:tabs>
              <w:spacing w:before="120"/>
              <w:jc w:val="center"/>
              <w:rPr>
                <w:rFonts w:cs="Arial"/>
                <w:i/>
                <w:sz w:val="20"/>
                <w:lang w:eastAsia="en-US"/>
              </w:rPr>
            </w:pPr>
            <w:r>
              <w:rPr>
                <w:rFonts w:cs="Arial"/>
                <w:i/>
                <w:sz w:val="20"/>
                <w:lang w:eastAsia="en-US"/>
              </w:rPr>
              <w:t>Onuraduna</w:t>
            </w:r>
          </w:p>
          <w:p w:rsidR="00E54042" w:rsidRDefault="00E54042">
            <w:pPr>
              <w:tabs>
                <w:tab w:val="left" w:pos="-1797"/>
                <w:tab w:val="left" w:pos="-357"/>
              </w:tabs>
              <w:spacing w:before="120"/>
              <w:jc w:val="center"/>
              <w:rPr>
                <w:rFonts w:cs="Arial"/>
                <w:sz w:val="20"/>
                <w:lang w:eastAsia="en-US"/>
              </w:rPr>
            </w:pPr>
            <w:r>
              <w:rPr>
                <w:rFonts w:cs="Arial"/>
                <w:sz w:val="20"/>
                <w:lang w:eastAsia="en-US"/>
              </w:rPr>
              <w:t>Beneficiario</w:t>
            </w:r>
          </w:p>
        </w:tc>
        <w:tc>
          <w:tcPr>
            <w:tcW w:w="1354" w:type="dxa"/>
            <w:tcBorders>
              <w:top w:val="single" w:sz="4" w:space="0" w:color="auto"/>
              <w:left w:val="single" w:sz="4" w:space="0" w:color="auto"/>
              <w:bottom w:val="single" w:sz="4" w:space="0" w:color="auto"/>
              <w:right w:val="single" w:sz="4" w:space="0" w:color="auto"/>
            </w:tcBorders>
            <w:shd w:val="solid" w:color="FFFFFF" w:fill="FFFFFF"/>
            <w:hideMark/>
          </w:tcPr>
          <w:p w:rsidR="00E54042" w:rsidRDefault="00E54042">
            <w:pPr>
              <w:tabs>
                <w:tab w:val="left" w:pos="-1797"/>
                <w:tab w:val="left" w:pos="-357"/>
              </w:tabs>
              <w:spacing w:before="120"/>
              <w:jc w:val="center"/>
              <w:rPr>
                <w:rFonts w:cs="Arial"/>
                <w:b/>
                <w:i/>
                <w:sz w:val="20"/>
                <w:lang w:eastAsia="en-US"/>
              </w:rPr>
            </w:pPr>
            <w:r>
              <w:rPr>
                <w:rFonts w:cs="Arial"/>
                <w:b/>
                <w:i/>
                <w:sz w:val="20"/>
                <w:lang w:eastAsia="en-US"/>
              </w:rPr>
              <w:t>Zenbatekoa</w:t>
            </w:r>
          </w:p>
          <w:p w:rsidR="00E54042" w:rsidRDefault="00E54042">
            <w:pPr>
              <w:tabs>
                <w:tab w:val="left" w:pos="-1797"/>
                <w:tab w:val="left" w:pos="-357"/>
              </w:tabs>
              <w:spacing w:before="120"/>
              <w:jc w:val="center"/>
              <w:rPr>
                <w:rFonts w:cs="Arial"/>
                <w:b/>
                <w:sz w:val="20"/>
                <w:lang w:eastAsia="en-US"/>
              </w:rPr>
            </w:pPr>
            <w:r>
              <w:rPr>
                <w:rFonts w:cs="Arial"/>
                <w:b/>
                <w:sz w:val="20"/>
                <w:lang w:eastAsia="en-US"/>
              </w:rPr>
              <w:t>Importe</w:t>
            </w:r>
          </w:p>
        </w:tc>
      </w:tr>
      <w:tr w:rsidR="00E54042" w:rsidTr="00E54042">
        <w:tc>
          <w:tcPr>
            <w:tcW w:w="1789" w:type="dxa"/>
            <w:tcBorders>
              <w:top w:val="single" w:sz="4" w:space="0" w:color="auto"/>
              <w:left w:val="single" w:sz="4" w:space="0" w:color="auto"/>
              <w:bottom w:val="single" w:sz="4" w:space="0" w:color="auto"/>
              <w:right w:val="single" w:sz="4" w:space="0" w:color="auto"/>
            </w:tcBorders>
            <w:hideMark/>
          </w:tcPr>
          <w:p w:rsidR="00E54042" w:rsidRDefault="00E54042">
            <w:pPr>
              <w:tabs>
                <w:tab w:val="left" w:pos="-1797"/>
                <w:tab w:val="left" w:pos="-357"/>
              </w:tabs>
              <w:spacing w:before="120" w:line="240" w:lineRule="auto"/>
              <w:rPr>
                <w:rFonts w:cs="Arial"/>
                <w:b/>
                <w:sz w:val="20"/>
                <w:lang w:eastAsia="en-US"/>
              </w:rPr>
            </w:pPr>
            <w:r>
              <w:rPr>
                <w:rFonts w:cs="Arial"/>
                <w:sz w:val="20"/>
                <w:lang w:eastAsia="en-US"/>
              </w:rPr>
              <w:t>Lokal berria egokitzea  / Adecuación de nuevo local</w:t>
            </w:r>
          </w:p>
        </w:tc>
        <w:tc>
          <w:tcPr>
            <w:tcW w:w="1224" w:type="dxa"/>
            <w:tcBorders>
              <w:top w:val="single" w:sz="4" w:space="0" w:color="auto"/>
              <w:left w:val="single" w:sz="4" w:space="0" w:color="auto"/>
              <w:bottom w:val="single" w:sz="4" w:space="0" w:color="auto"/>
              <w:right w:val="single" w:sz="4" w:space="0" w:color="auto"/>
            </w:tcBorders>
            <w:hideMark/>
          </w:tcPr>
          <w:p w:rsidR="00E54042" w:rsidRDefault="00E54042">
            <w:pPr>
              <w:tabs>
                <w:tab w:val="left" w:pos="-1797"/>
                <w:tab w:val="left" w:pos="-357"/>
              </w:tabs>
              <w:spacing w:before="120" w:line="240" w:lineRule="auto"/>
              <w:jc w:val="center"/>
              <w:rPr>
                <w:rFonts w:cs="Arial"/>
                <w:b/>
                <w:sz w:val="20"/>
                <w:lang w:eastAsia="en-US"/>
              </w:rPr>
            </w:pPr>
            <w:r>
              <w:rPr>
                <w:rFonts w:cs="Arial"/>
                <w:b/>
                <w:sz w:val="20"/>
                <w:lang w:eastAsia="en-US"/>
              </w:rPr>
              <w:t>781.01</w:t>
            </w:r>
          </w:p>
        </w:tc>
        <w:tc>
          <w:tcPr>
            <w:tcW w:w="963" w:type="dxa"/>
            <w:tcBorders>
              <w:top w:val="single" w:sz="4" w:space="0" w:color="auto"/>
              <w:left w:val="single" w:sz="4" w:space="0" w:color="auto"/>
              <w:bottom w:val="single" w:sz="4" w:space="0" w:color="auto"/>
              <w:right w:val="single" w:sz="4" w:space="0" w:color="auto"/>
            </w:tcBorders>
            <w:hideMark/>
          </w:tcPr>
          <w:p w:rsidR="00E54042" w:rsidRDefault="00E54042">
            <w:pPr>
              <w:tabs>
                <w:tab w:val="left" w:pos="-1797"/>
                <w:tab w:val="left" w:pos="-357"/>
              </w:tabs>
              <w:spacing w:before="120" w:line="240" w:lineRule="auto"/>
              <w:jc w:val="center"/>
              <w:rPr>
                <w:rFonts w:cs="Arial"/>
                <w:b/>
                <w:sz w:val="20"/>
                <w:lang w:eastAsia="en-US"/>
              </w:rPr>
            </w:pPr>
            <w:r>
              <w:rPr>
                <w:rFonts w:cs="Arial"/>
                <w:b/>
                <w:sz w:val="20"/>
                <w:lang w:eastAsia="en-US"/>
              </w:rPr>
              <w:t>230.10</w:t>
            </w:r>
          </w:p>
        </w:tc>
        <w:tc>
          <w:tcPr>
            <w:tcW w:w="1589" w:type="dxa"/>
            <w:tcBorders>
              <w:top w:val="single" w:sz="4" w:space="0" w:color="auto"/>
              <w:left w:val="single" w:sz="4" w:space="0" w:color="auto"/>
              <w:bottom w:val="single" w:sz="4" w:space="0" w:color="auto"/>
              <w:right w:val="single" w:sz="4" w:space="0" w:color="auto"/>
            </w:tcBorders>
            <w:hideMark/>
          </w:tcPr>
          <w:p w:rsidR="00E54042" w:rsidRDefault="00E54042">
            <w:pPr>
              <w:tabs>
                <w:tab w:val="left" w:pos="-1797"/>
                <w:tab w:val="left" w:pos="-357"/>
              </w:tabs>
              <w:spacing w:before="120" w:line="240" w:lineRule="auto"/>
              <w:rPr>
                <w:rFonts w:cs="Arial"/>
                <w:b/>
                <w:sz w:val="20"/>
                <w:lang w:eastAsia="en-US"/>
              </w:rPr>
            </w:pPr>
            <w:r>
              <w:rPr>
                <w:rFonts w:cs="Arial"/>
                <w:sz w:val="20"/>
                <w:lang w:eastAsia="en-US"/>
              </w:rPr>
              <w:t>Lokal berria egokitzea / Adecuación de nuevo local</w:t>
            </w:r>
          </w:p>
        </w:tc>
        <w:tc>
          <w:tcPr>
            <w:tcW w:w="1579" w:type="dxa"/>
            <w:tcBorders>
              <w:top w:val="single" w:sz="4" w:space="0" w:color="auto"/>
              <w:left w:val="single" w:sz="4" w:space="0" w:color="auto"/>
              <w:bottom w:val="single" w:sz="4" w:space="0" w:color="auto"/>
              <w:right w:val="single" w:sz="4" w:space="0" w:color="auto"/>
            </w:tcBorders>
            <w:hideMark/>
          </w:tcPr>
          <w:p w:rsidR="00E54042" w:rsidRDefault="00E54042">
            <w:pPr>
              <w:tabs>
                <w:tab w:val="left" w:pos="-1797"/>
                <w:tab w:val="left" w:pos="-357"/>
              </w:tabs>
              <w:spacing w:before="120" w:line="240" w:lineRule="auto"/>
              <w:rPr>
                <w:rFonts w:cs="Arial"/>
                <w:b/>
                <w:sz w:val="20"/>
                <w:lang w:eastAsia="en-US"/>
              </w:rPr>
            </w:pPr>
            <w:r>
              <w:rPr>
                <w:rFonts w:cs="Arial"/>
                <w:b/>
                <w:sz w:val="20"/>
                <w:lang w:eastAsia="en-US"/>
              </w:rPr>
              <w:t>Bic Berrilan, S.A.</w:t>
            </w:r>
          </w:p>
        </w:tc>
        <w:tc>
          <w:tcPr>
            <w:tcW w:w="1354" w:type="dxa"/>
            <w:tcBorders>
              <w:top w:val="single" w:sz="4" w:space="0" w:color="auto"/>
              <w:left w:val="single" w:sz="4" w:space="0" w:color="auto"/>
              <w:bottom w:val="single" w:sz="4" w:space="0" w:color="auto"/>
              <w:right w:val="single" w:sz="4" w:space="0" w:color="auto"/>
            </w:tcBorders>
          </w:tcPr>
          <w:p w:rsidR="00E54042" w:rsidRDefault="00E54042">
            <w:pPr>
              <w:tabs>
                <w:tab w:val="left" w:pos="-1797"/>
                <w:tab w:val="left" w:pos="-357"/>
              </w:tabs>
              <w:spacing w:before="120" w:line="240" w:lineRule="auto"/>
              <w:jc w:val="right"/>
              <w:rPr>
                <w:rFonts w:cs="Arial"/>
                <w:b/>
                <w:sz w:val="20"/>
                <w:lang w:eastAsia="en-US"/>
              </w:rPr>
            </w:pPr>
            <w:r>
              <w:rPr>
                <w:rFonts w:cs="Arial"/>
                <w:b/>
                <w:sz w:val="20"/>
                <w:lang w:eastAsia="en-US"/>
              </w:rPr>
              <w:t>140.283,97</w:t>
            </w:r>
          </w:p>
          <w:p w:rsidR="00E54042" w:rsidRDefault="00E54042">
            <w:pPr>
              <w:tabs>
                <w:tab w:val="left" w:pos="-1797"/>
                <w:tab w:val="left" w:pos="-357"/>
              </w:tabs>
              <w:spacing w:before="120" w:line="240" w:lineRule="auto"/>
              <w:jc w:val="right"/>
              <w:rPr>
                <w:rFonts w:cs="Arial"/>
                <w:b/>
                <w:sz w:val="20"/>
                <w:lang w:eastAsia="en-US"/>
              </w:rPr>
            </w:pPr>
          </w:p>
        </w:tc>
      </w:tr>
      <w:tr w:rsidR="00E54042" w:rsidTr="00E54042">
        <w:tc>
          <w:tcPr>
            <w:tcW w:w="1789" w:type="dxa"/>
            <w:tcBorders>
              <w:top w:val="single" w:sz="4" w:space="0" w:color="auto"/>
              <w:left w:val="single" w:sz="4" w:space="0" w:color="auto"/>
              <w:bottom w:val="single" w:sz="4" w:space="0" w:color="auto"/>
              <w:right w:val="single" w:sz="4" w:space="0" w:color="auto"/>
            </w:tcBorders>
            <w:hideMark/>
          </w:tcPr>
          <w:p w:rsidR="00E54042" w:rsidRDefault="00E54042">
            <w:pPr>
              <w:tabs>
                <w:tab w:val="left" w:pos="-1797"/>
                <w:tab w:val="left" w:pos="-357"/>
              </w:tabs>
              <w:spacing w:before="120" w:line="240" w:lineRule="auto"/>
              <w:rPr>
                <w:rFonts w:cs="Arial"/>
                <w:sz w:val="20"/>
                <w:lang w:eastAsia="en-US"/>
              </w:rPr>
            </w:pPr>
            <w:r>
              <w:rPr>
                <w:rFonts w:cs="Arial"/>
                <w:sz w:val="20"/>
                <w:lang w:eastAsia="en-US"/>
              </w:rPr>
              <w:t>Elkartearen Debabarreneko egoitza Eibarren  kokatzea / Ubicar la sede de la Asociación del Bajo Deba</w:t>
            </w:r>
          </w:p>
        </w:tc>
        <w:tc>
          <w:tcPr>
            <w:tcW w:w="1224" w:type="dxa"/>
            <w:tcBorders>
              <w:top w:val="single" w:sz="4" w:space="0" w:color="auto"/>
              <w:left w:val="single" w:sz="4" w:space="0" w:color="auto"/>
              <w:bottom w:val="single" w:sz="4" w:space="0" w:color="auto"/>
              <w:right w:val="single" w:sz="4" w:space="0" w:color="auto"/>
            </w:tcBorders>
            <w:hideMark/>
          </w:tcPr>
          <w:p w:rsidR="00E54042" w:rsidRDefault="00E54042">
            <w:pPr>
              <w:tabs>
                <w:tab w:val="left" w:pos="-1797"/>
                <w:tab w:val="left" w:pos="-357"/>
              </w:tabs>
              <w:spacing w:before="120" w:line="240" w:lineRule="auto"/>
              <w:jc w:val="center"/>
              <w:rPr>
                <w:rFonts w:cs="Arial"/>
                <w:b/>
                <w:sz w:val="20"/>
                <w:lang w:eastAsia="en-US"/>
              </w:rPr>
            </w:pPr>
            <w:r>
              <w:rPr>
                <w:rFonts w:cs="Arial"/>
                <w:b/>
                <w:sz w:val="20"/>
                <w:lang w:eastAsia="en-US"/>
              </w:rPr>
              <w:t>771.01</w:t>
            </w:r>
          </w:p>
        </w:tc>
        <w:tc>
          <w:tcPr>
            <w:tcW w:w="963" w:type="dxa"/>
            <w:tcBorders>
              <w:top w:val="single" w:sz="4" w:space="0" w:color="auto"/>
              <w:left w:val="single" w:sz="4" w:space="0" w:color="auto"/>
              <w:bottom w:val="single" w:sz="4" w:space="0" w:color="auto"/>
              <w:right w:val="single" w:sz="4" w:space="0" w:color="auto"/>
            </w:tcBorders>
            <w:hideMark/>
          </w:tcPr>
          <w:p w:rsidR="00E54042" w:rsidRDefault="00E54042">
            <w:pPr>
              <w:tabs>
                <w:tab w:val="left" w:pos="-1797"/>
                <w:tab w:val="left" w:pos="-357"/>
              </w:tabs>
              <w:spacing w:before="120" w:line="240" w:lineRule="auto"/>
              <w:jc w:val="center"/>
              <w:rPr>
                <w:rFonts w:cs="Arial"/>
                <w:b/>
                <w:sz w:val="20"/>
                <w:lang w:eastAsia="en-US"/>
              </w:rPr>
            </w:pPr>
            <w:r>
              <w:rPr>
                <w:rFonts w:cs="Arial"/>
                <w:b/>
                <w:sz w:val="20"/>
                <w:lang w:eastAsia="en-US"/>
              </w:rPr>
              <w:t>433.10</w:t>
            </w:r>
          </w:p>
        </w:tc>
        <w:tc>
          <w:tcPr>
            <w:tcW w:w="1589" w:type="dxa"/>
            <w:tcBorders>
              <w:top w:val="single" w:sz="4" w:space="0" w:color="auto"/>
              <w:left w:val="single" w:sz="4" w:space="0" w:color="auto"/>
              <w:bottom w:val="single" w:sz="4" w:space="0" w:color="auto"/>
              <w:right w:val="single" w:sz="4" w:space="0" w:color="auto"/>
            </w:tcBorders>
            <w:hideMark/>
          </w:tcPr>
          <w:p w:rsidR="00E54042" w:rsidRDefault="00E54042">
            <w:pPr>
              <w:tabs>
                <w:tab w:val="left" w:pos="-1797"/>
                <w:tab w:val="left" w:pos="-357"/>
              </w:tabs>
              <w:spacing w:before="120" w:line="240" w:lineRule="auto"/>
              <w:rPr>
                <w:rFonts w:cs="Arial"/>
                <w:sz w:val="20"/>
                <w:lang w:eastAsia="en-US"/>
              </w:rPr>
            </w:pPr>
            <w:r>
              <w:rPr>
                <w:rFonts w:cs="Arial"/>
                <w:sz w:val="20"/>
                <w:lang w:eastAsia="en-US"/>
              </w:rPr>
              <w:t>Elkartearen Debabarreneko egoitza Eibarren  kokatzea/ Ubicar la sede de la Asociación del Bajo Deba</w:t>
            </w:r>
          </w:p>
        </w:tc>
        <w:tc>
          <w:tcPr>
            <w:tcW w:w="1579" w:type="dxa"/>
            <w:tcBorders>
              <w:top w:val="single" w:sz="4" w:space="0" w:color="auto"/>
              <w:left w:val="single" w:sz="4" w:space="0" w:color="auto"/>
              <w:bottom w:val="single" w:sz="4" w:space="0" w:color="auto"/>
              <w:right w:val="single" w:sz="4" w:space="0" w:color="auto"/>
            </w:tcBorders>
            <w:hideMark/>
          </w:tcPr>
          <w:p w:rsidR="00E54042" w:rsidRDefault="00E54042">
            <w:pPr>
              <w:tabs>
                <w:tab w:val="left" w:pos="-1797"/>
                <w:tab w:val="left" w:pos="-357"/>
              </w:tabs>
              <w:spacing w:before="120" w:line="240" w:lineRule="auto"/>
              <w:rPr>
                <w:rFonts w:cs="Arial"/>
                <w:b/>
                <w:sz w:val="20"/>
                <w:lang w:eastAsia="en-US"/>
              </w:rPr>
            </w:pPr>
            <w:r>
              <w:rPr>
                <w:rFonts w:cs="Arial"/>
                <w:b/>
                <w:sz w:val="20"/>
                <w:lang w:eastAsia="en-US"/>
              </w:rPr>
              <w:t>AECC</w:t>
            </w:r>
          </w:p>
        </w:tc>
        <w:tc>
          <w:tcPr>
            <w:tcW w:w="1354" w:type="dxa"/>
            <w:tcBorders>
              <w:top w:val="single" w:sz="4" w:space="0" w:color="auto"/>
              <w:left w:val="single" w:sz="4" w:space="0" w:color="auto"/>
              <w:bottom w:val="single" w:sz="4" w:space="0" w:color="auto"/>
              <w:right w:val="single" w:sz="4" w:space="0" w:color="auto"/>
            </w:tcBorders>
            <w:hideMark/>
          </w:tcPr>
          <w:p w:rsidR="00E54042" w:rsidRDefault="00E54042">
            <w:pPr>
              <w:tabs>
                <w:tab w:val="left" w:pos="-1797"/>
                <w:tab w:val="left" w:pos="-357"/>
              </w:tabs>
              <w:spacing w:before="120" w:line="240" w:lineRule="auto"/>
              <w:jc w:val="right"/>
              <w:rPr>
                <w:rFonts w:cs="Arial"/>
                <w:b/>
                <w:sz w:val="20"/>
                <w:lang w:eastAsia="en-US"/>
              </w:rPr>
            </w:pPr>
            <w:r>
              <w:rPr>
                <w:rFonts w:cs="Arial"/>
                <w:b/>
                <w:sz w:val="20"/>
                <w:lang w:eastAsia="en-US"/>
              </w:rPr>
              <w:t>135.985,57</w:t>
            </w:r>
          </w:p>
        </w:tc>
      </w:tr>
    </w:tbl>
    <w:p w:rsidR="00E54042" w:rsidRDefault="00E54042" w:rsidP="00E54042">
      <w:pPr>
        <w:spacing w:before="120"/>
        <w:rPr>
          <w:sz w:val="20"/>
          <w:lang w:val="eu-ES"/>
        </w:rPr>
      </w:pPr>
    </w:p>
    <w:p w:rsidR="00E54042" w:rsidRDefault="00E54042" w:rsidP="00E54042"/>
    <w:p w:rsidR="00FD178B" w:rsidRPr="00CE36E7" w:rsidRDefault="00FD178B"/>
    <w:tbl>
      <w:tblPr>
        <w:tblW w:w="9622" w:type="dxa"/>
        <w:tblLayout w:type="fixed"/>
        <w:tblCellMar>
          <w:left w:w="360" w:type="dxa"/>
          <w:right w:w="360" w:type="dxa"/>
        </w:tblCellMar>
        <w:tblLook w:val="04A0" w:firstRow="1" w:lastRow="0" w:firstColumn="1" w:lastColumn="0" w:noHBand="0" w:noVBand="1"/>
      </w:tblPr>
      <w:tblGrid>
        <w:gridCol w:w="4820"/>
        <w:gridCol w:w="4802"/>
      </w:tblGrid>
      <w:tr w:rsidR="00FD178B" w:rsidRPr="00CE36E7" w:rsidTr="00410054">
        <w:tc>
          <w:tcPr>
            <w:tcW w:w="4820" w:type="dxa"/>
          </w:tcPr>
          <w:p w:rsidR="00FD178B" w:rsidRPr="00CE36E7" w:rsidRDefault="00FD178B">
            <w:pPr>
              <w:rPr>
                <w:szCs w:val="22"/>
              </w:rPr>
            </w:pPr>
          </w:p>
        </w:tc>
        <w:tc>
          <w:tcPr>
            <w:tcW w:w="4802" w:type="dxa"/>
          </w:tcPr>
          <w:p w:rsidR="00FD178B" w:rsidRPr="00CE36E7" w:rsidRDefault="00FD178B">
            <w:pPr>
              <w:rPr>
                <w:szCs w:val="22"/>
              </w:rPr>
            </w:pPr>
          </w:p>
        </w:tc>
      </w:tr>
      <w:tr w:rsidR="00086F14" w:rsidRPr="00CE36E7" w:rsidTr="00410054">
        <w:tc>
          <w:tcPr>
            <w:tcW w:w="4820" w:type="dxa"/>
            <w:hideMark/>
          </w:tcPr>
          <w:p w:rsidR="00086F14" w:rsidRPr="00CE36E7" w:rsidRDefault="00086F14">
            <w:pPr>
              <w:rPr>
                <w:szCs w:val="22"/>
              </w:rPr>
            </w:pPr>
            <w:r w:rsidRPr="00CE36E7">
              <w:rPr>
                <w:szCs w:val="22"/>
              </w:rPr>
              <w:t>Pertsonal Lan Batzordetik.</w:t>
            </w:r>
          </w:p>
        </w:tc>
        <w:tc>
          <w:tcPr>
            <w:tcW w:w="4802" w:type="dxa"/>
            <w:hideMark/>
          </w:tcPr>
          <w:p w:rsidR="00086F14" w:rsidRPr="00CE36E7" w:rsidRDefault="00086F14">
            <w:pPr>
              <w:rPr>
                <w:szCs w:val="22"/>
              </w:rPr>
            </w:pPr>
            <w:r w:rsidRPr="00CE36E7">
              <w:rPr>
                <w:szCs w:val="22"/>
              </w:rPr>
              <w:t>De la Comisión de Trabajo de Personal.</w:t>
            </w:r>
          </w:p>
        </w:tc>
      </w:tr>
      <w:tr w:rsidR="00CE36E7" w:rsidRPr="001E427F" w:rsidTr="00410054">
        <w:tc>
          <w:tcPr>
            <w:tcW w:w="4820" w:type="dxa"/>
          </w:tcPr>
          <w:p w:rsidR="00CE36E7" w:rsidRPr="00CE36E7" w:rsidRDefault="00CE36E7" w:rsidP="00456511">
            <w:pPr>
              <w:rPr>
                <w:szCs w:val="22"/>
                <w:u w:val="single"/>
              </w:rPr>
            </w:pPr>
          </w:p>
        </w:tc>
        <w:tc>
          <w:tcPr>
            <w:tcW w:w="4802" w:type="dxa"/>
          </w:tcPr>
          <w:p w:rsidR="00CE36E7" w:rsidRPr="00CE36E7" w:rsidRDefault="00CE36E7" w:rsidP="00456511">
            <w:pPr>
              <w:rPr>
                <w:szCs w:val="22"/>
                <w:u w:val="single"/>
              </w:rPr>
            </w:pPr>
          </w:p>
        </w:tc>
      </w:tr>
      <w:tr w:rsidR="00E54042" w:rsidTr="00E54042">
        <w:tc>
          <w:tcPr>
            <w:tcW w:w="4820" w:type="dxa"/>
          </w:tcPr>
          <w:p w:rsidR="00E54042" w:rsidRDefault="00E54042">
            <w:pPr>
              <w:rPr>
                <w:szCs w:val="22"/>
                <w:u w:val="single"/>
              </w:rPr>
            </w:pPr>
            <w:r>
              <w:rPr>
                <w:szCs w:val="22"/>
                <w:u w:val="single"/>
              </w:rPr>
              <w:t>2012ko abenduko aparteko paga berreskuratzea 2016ko urtarrilean ordaintzeko.</w:t>
            </w:r>
          </w:p>
        </w:tc>
        <w:tc>
          <w:tcPr>
            <w:tcW w:w="4802" w:type="dxa"/>
          </w:tcPr>
          <w:p w:rsidR="00E54042" w:rsidRDefault="00E54042">
            <w:pPr>
              <w:rPr>
                <w:szCs w:val="22"/>
                <w:u w:val="single"/>
              </w:rPr>
            </w:pPr>
            <w:r>
              <w:rPr>
                <w:szCs w:val="22"/>
                <w:u w:val="single"/>
              </w:rPr>
              <w:t>Recuperación paga extra de diciembre del 2012 para pagar en enero 2016.</w:t>
            </w:r>
          </w:p>
        </w:tc>
      </w:tr>
      <w:tr w:rsidR="00E54042" w:rsidTr="00E54042">
        <w:tc>
          <w:tcPr>
            <w:tcW w:w="4820" w:type="dxa"/>
          </w:tcPr>
          <w:p w:rsidR="00E54042" w:rsidRDefault="00E54042">
            <w:pPr>
              <w:rPr>
                <w:szCs w:val="22"/>
                <w:u w:val="single"/>
              </w:rPr>
            </w:pPr>
          </w:p>
        </w:tc>
        <w:tc>
          <w:tcPr>
            <w:tcW w:w="4802" w:type="dxa"/>
          </w:tcPr>
          <w:p w:rsidR="00E54042" w:rsidRPr="00E54042" w:rsidRDefault="00E54042" w:rsidP="00E54042">
            <w:pPr>
              <w:rPr>
                <w:szCs w:val="22"/>
                <w:u w:val="single"/>
              </w:rPr>
            </w:pPr>
          </w:p>
        </w:tc>
      </w:tr>
      <w:tr w:rsidR="00E54042" w:rsidTr="00E54042">
        <w:tc>
          <w:tcPr>
            <w:tcW w:w="4820" w:type="dxa"/>
          </w:tcPr>
          <w:p w:rsidR="00E54042" w:rsidRPr="00E54042" w:rsidRDefault="00E54042">
            <w:pPr>
              <w:rPr>
                <w:szCs w:val="22"/>
              </w:rPr>
            </w:pPr>
            <w:r w:rsidRPr="00E54042">
              <w:rPr>
                <w:szCs w:val="22"/>
              </w:rPr>
              <w:t xml:space="preserve">“2016rako Estatuko Aurrekontu Orokorren 48/2015 legearen hamabigarren xedapen gehigarriaren arabera eta Antolaketa eta Pertsonal Zuzendariak egindako txostenak dioena kontuan hartuta,   </w:t>
            </w:r>
          </w:p>
        </w:tc>
        <w:tc>
          <w:tcPr>
            <w:tcW w:w="4802" w:type="dxa"/>
          </w:tcPr>
          <w:p w:rsidR="00E54042" w:rsidRPr="00E54042" w:rsidRDefault="00E54042">
            <w:pPr>
              <w:rPr>
                <w:szCs w:val="22"/>
              </w:rPr>
            </w:pPr>
            <w:r w:rsidRPr="00E54042">
              <w:rPr>
                <w:szCs w:val="22"/>
              </w:rPr>
              <w:t>“De acuerdo con la disposición adicional duodécima de la Ley 48/2015 de Presupuestos Generales del Estado para 2015 y el informe de la dirección de Organización y personal.</w:t>
            </w:r>
          </w:p>
        </w:tc>
      </w:tr>
      <w:tr w:rsidR="00E54042" w:rsidTr="00E54042">
        <w:tc>
          <w:tcPr>
            <w:tcW w:w="4820" w:type="dxa"/>
          </w:tcPr>
          <w:p w:rsidR="00E54042" w:rsidRPr="00E54042" w:rsidRDefault="00E54042" w:rsidP="00E54042">
            <w:pPr>
              <w:rPr>
                <w:szCs w:val="22"/>
              </w:rPr>
            </w:pPr>
            <w:r w:rsidRPr="00E54042">
              <w:rPr>
                <w:szCs w:val="22"/>
              </w:rPr>
              <w:t xml:space="preserve">Pertsonal Lan Batzordeak, </w:t>
            </w:r>
            <w:r>
              <w:rPr>
                <w:szCs w:val="22"/>
              </w:rPr>
              <w:t>o</w:t>
            </w:r>
            <w:r w:rsidRPr="00E54042">
              <w:rPr>
                <w:szCs w:val="22"/>
              </w:rPr>
              <w:t>ndoko proposamen hau egiten dio Udal Osoko bilkurari:</w:t>
            </w:r>
          </w:p>
        </w:tc>
        <w:tc>
          <w:tcPr>
            <w:tcW w:w="4802" w:type="dxa"/>
          </w:tcPr>
          <w:p w:rsidR="00E54042" w:rsidRPr="00E54042" w:rsidRDefault="00E54042" w:rsidP="00E54042">
            <w:pPr>
              <w:rPr>
                <w:szCs w:val="22"/>
              </w:rPr>
            </w:pPr>
            <w:r w:rsidRPr="00E54042">
              <w:rPr>
                <w:szCs w:val="22"/>
              </w:rPr>
              <w:t>La Comisión de Trabajo de Personal propone al Pleno:</w:t>
            </w:r>
          </w:p>
        </w:tc>
      </w:tr>
      <w:tr w:rsidR="00E54042" w:rsidTr="00E54042">
        <w:tc>
          <w:tcPr>
            <w:tcW w:w="4820" w:type="dxa"/>
          </w:tcPr>
          <w:p w:rsidR="00E54042" w:rsidRPr="00E54042" w:rsidRDefault="00E54042">
            <w:pPr>
              <w:rPr>
                <w:szCs w:val="22"/>
              </w:rPr>
            </w:pPr>
            <w:r w:rsidRPr="00E54042">
              <w:rPr>
                <w:szCs w:val="22"/>
              </w:rPr>
              <w:t>2012ko abenduko aparteko paga hartatik oraindik berreskuratu ez diren zenbatekoak (91 egun edo % 49.73) urtarrilean ordaintzea, aldi bakar batean.”</w:t>
            </w:r>
          </w:p>
        </w:tc>
        <w:tc>
          <w:tcPr>
            <w:tcW w:w="4802" w:type="dxa"/>
          </w:tcPr>
          <w:p w:rsidR="00E54042" w:rsidRPr="00E54042" w:rsidRDefault="00E54042">
            <w:pPr>
              <w:rPr>
                <w:szCs w:val="22"/>
              </w:rPr>
            </w:pPr>
            <w:r w:rsidRPr="00E54042">
              <w:rPr>
                <w:szCs w:val="22"/>
              </w:rPr>
              <w:t>Abonar las cantidades aún no recuperadas de la paga extraordinaria de diciembre de 2012 (91 días o 49.73%) de una sola vez durante el mes de enero.”</w:t>
            </w:r>
          </w:p>
        </w:tc>
      </w:tr>
    </w:tbl>
    <w:p w:rsidR="00E54042" w:rsidRDefault="00E54042"/>
    <w:tbl>
      <w:tblPr>
        <w:tblW w:w="9622" w:type="dxa"/>
        <w:tblLayout w:type="fixed"/>
        <w:tblCellMar>
          <w:left w:w="360" w:type="dxa"/>
          <w:right w:w="360" w:type="dxa"/>
        </w:tblCellMar>
        <w:tblLook w:val="04A0" w:firstRow="1" w:lastRow="0" w:firstColumn="1" w:lastColumn="0" w:noHBand="0" w:noVBand="1"/>
      </w:tblPr>
      <w:tblGrid>
        <w:gridCol w:w="4820"/>
        <w:gridCol w:w="4796"/>
        <w:gridCol w:w="6"/>
      </w:tblGrid>
      <w:tr w:rsidR="00086F14" w:rsidRPr="00CE36E7" w:rsidTr="00410054">
        <w:trPr>
          <w:gridAfter w:val="1"/>
          <w:wAfter w:w="6" w:type="dxa"/>
        </w:trPr>
        <w:tc>
          <w:tcPr>
            <w:tcW w:w="4820" w:type="dxa"/>
          </w:tcPr>
          <w:p w:rsidR="00086F14" w:rsidRPr="00CE36E7" w:rsidRDefault="00086F14">
            <w:pPr>
              <w:widowControl/>
              <w:tabs>
                <w:tab w:val="left" w:pos="-6840"/>
                <w:tab w:val="left" w:pos="-5400"/>
                <w:tab w:val="left" w:pos="-3960"/>
                <w:tab w:val="left" w:pos="-2520"/>
                <w:tab w:val="left" w:pos="-1080"/>
                <w:tab w:val="left" w:pos="360"/>
                <w:tab w:val="left" w:pos="1800"/>
                <w:tab w:val="left" w:pos="3240"/>
              </w:tabs>
              <w:rPr>
                <w:rFonts w:cs="Arial"/>
                <w:szCs w:val="22"/>
              </w:rPr>
            </w:pPr>
          </w:p>
        </w:tc>
        <w:tc>
          <w:tcPr>
            <w:tcW w:w="4796" w:type="dxa"/>
          </w:tcPr>
          <w:p w:rsidR="00086F14" w:rsidRPr="00CE36E7" w:rsidRDefault="00086F14">
            <w:pPr>
              <w:widowControl/>
              <w:tabs>
                <w:tab w:val="left" w:pos="-6840"/>
                <w:tab w:val="left" w:pos="-5400"/>
                <w:tab w:val="left" w:pos="-3960"/>
                <w:tab w:val="left" w:pos="-2520"/>
                <w:tab w:val="left" w:pos="-1080"/>
                <w:tab w:val="left" w:pos="360"/>
                <w:tab w:val="left" w:pos="1800"/>
                <w:tab w:val="left" w:pos="3240"/>
              </w:tabs>
              <w:rPr>
                <w:rFonts w:cs="Arial"/>
                <w:szCs w:val="22"/>
              </w:rPr>
            </w:pPr>
          </w:p>
        </w:tc>
      </w:tr>
      <w:tr w:rsidR="00086F14" w:rsidRPr="00CE36E7" w:rsidTr="00410054">
        <w:trPr>
          <w:gridAfter w:val="1"/>
          <w:wAfter w:w="6" w:type="dxa"/>
        </w:trPr>
        <w:tc>
          <w:tcPr>
            <w:tcW w:w="4820" w:type="dxa"/>
            <w:hideMark/>
          </w:tcPr>
          <w:p w:rsidR="00086F14" w:rsidRPr="00CE36E7" w:rsidRDefault="00086F14">
            <w:pPr>
              <w:widowControl/>
              <w:rPr>
                <w:rFonts w:cs="Arial"/>
                <w:szCs w:val="22"/>
              </w:rPr>
            </w:pPr>
            <w:r w:rsidRPr="00CE36E7">
              <w:rPr>
                <w:rFonts w:cs="Arial"/>
                <w:szCs w:val="22"/>
              </w:rPr>
              <w:t>4. ATALA. Premiak.</w:t>
            </w:r>
          </w:p>
        </w:tc>
        <w:tc>
          <w:tcPr>
            <w:tcW w:w="4796" w:type="dxa"/>
            <w:hideMark/>
          </w:tcPr>
          <w:p w:rsidR="00086F14" w:rsidRPr="00CE36E7" w:rsidRDefault="00086F14">
            <w:pPr>
              <w:widowControl/>
              <w:rPr>
                <w:rFonts w:cs="Arial"/>
                <w:szCs w:val="22"/>
              </w:rPr>
            </w:pPr>
            <w:r w:rsidRPr="00CE36E7">
              <w:rPr>
                <w:rFonts w:cs="Arial"/>
                <w:szCs w:val="22"/>
              </w:rPr>
              <w:t>PUNTO 4º Urgencias.</w:t>
            </w:r>
          </w:p>
        </w:tc>
      </w:tr>
      <w:tr w:rsidR="00F306AD" w:rsidRPr="00CE36E7" w:rsidTr="00410054">
        <w:trPr>
          <w:gridAfter w:val="1"/>
          <w:wAfter w:w="6" w:type="dxa"/>
        </w:trPr>
        <w:tc>
          <w:tcPr>
            <w:tcW w:w="4820" w:type="dxa"/>
          </w:tcPr>
          <w:p w:rsidR="00F306AD" w:rsidRPr="00CE36E7" w:rsidRDefault="00F306AD">
            <w:pPr>
              <w:widowControl/>
              <w:rPr>
                <w:rFonts w:cs="Arial"/>
                <w:szCs w:val="22"/>
              </w:rPr>
            </w:pPr>
          </w:p>
        </w:tc>
        <w:tc>
          <w:tcPr>
            <w:tcW w:w="4796" w:type="dxa"/>
          </w:tcPr>
          <w:p w:rsidR="00F306AD" w:rsidRPr="00CE36E7" w:rsidRDefault="00F306AD">
            <w:pPr>
              <w:widowControl/>
              <w:rPr>
                <w:rFonts w:cs="Arial"/>
                <w:szCs w:val="22"/>
              </w:rPr>
            </w:pPr>
          </w:p>
        </w:tc>
      </w:tr>
      <w:tr w:rsidR="00086F14" w:rsidRPr="003C0E90" w:rsidTr="00410054">
        <w:trPr>
          <w:gridAfter w:val="1"/>
          <w:wAfter w:w="6" w:type="dxa"/>
        </w:trPr>
        <w:tc>
          <w:tcPr>
            <w:tcW w:w="4820" w:type="dxa"/>
            <w:hideMark/>
          </w:tcPr>
          <w:p w:rsidR="00086F14" w:rsidRPr="003C0E90" w:rsidRDefault="00086F14">
            <w:pPr>
              <w:widowControl/>
              <w:rPr>
                <w:rFonts w:cs="Arial"/>
                <w:szCs w:val="22"/>
                <w:u w:val="single"/>
              </w:rPr>
            </w:pPr>
            <w:r w:rsidRPr="003C0E90">
              <w:rPr>
                <w:rFonts w:cs="Arial"/>
                <w:szCs w:val="22"/>
                <w:u w:val="single"/>
              </w:rPr>
              <w:t xml:space="preserve">5. ATALA EH BILDU Taldeak aurkeztu duen mozioa Eibarko San Andres Egoitza KABIA erakundean sartzeko. </w:t>
            </w:r>
          </w:p>
        </w:tc>
        <w:tc>
          <w:tcPr>
            <w:tcW w:w="4796" w:type="dxa"/>
            <w:hideMark/>
          </w:tcPr>
          <w:p w:rsidR="00086F14" w:rsidRPr="003C0E90" w:rsidRDefault="00086F14">
            <w:pPr>
              <w:widowControl/>
              <w:rPr>
                <w:rFonts w:cs="Arial"/>
                <w:szCs w:val="22"/>
                <w:u w:val="single"/>
              </w:rPr>
            </w:pPr>
            <w:r w:rsidRPr="003C0E90">
              <w:rPr>
                <w:rFonts w:cs="Arial"/>
                <w:szCs w:val="22"/>
                <w:u w:val="single"/>
              </w:rPr>
              <w:t>PUNTO 5º Moción presentada por EH BILDU sobre integración de la Residencia San Andrés de Eibar en el organismo KABIA.</w:t>
            </w:r>
          </w:p>
        </w:tc>
      </w:tr>
      <w:tr w:rsidR="00410054" w:rsidRPr="00CE36E7" w:rsidTr="00410054">
        <w:tblPrEx>
          <w:tblLook w:val="0000" w:firstRow="0" w:lastRow="0" w:firstColumn="0" w:lastColumn="0" w:noHBand="0" w:noVBand="0"/>
        </w:tblPrEx>
        <w:tc>
          <w:tcPr>
            <w:tcW w:w="4820" w:type="dxa"/>
            <w:shd w:val="clear" w:color="auto" w:fill="auto"/>
          </w:tcPr>
          <w:p w:rsidR="00410054" w:rsidRPr="00CE36E7" w:rsidRDefault="00410054" w:rsidP="00D06124">
            <w:pPr>
              <w:rPr>
                <w:rFonts w:ascii="Verdana" w:hAnsi="Verdana"/>
                <w:b/>
                <w:sz w:val="20"/>
              </w:rPr>
            </w:pPr>
          </w:p>
        </w:tc>
        <w:tc>
          <w:tcPr>
            <w:tcW w:w="4802" w:type="dxa"/>
            <w:gridSpan w:val="2"/>
            <w:shd w:val="clear" w:color="auto" w:fill="auto"/>
          </w:tcPr>
          <w:p w:rsidR="00410054" w:rsidRDefault="00410054" w:rsidP="00D06124">
            <w:pPr>
              <w:rPr>
                <w:rFonts w:ascii="Verdana" w:hAnsi="Verdana"/>
                <w:b/>
                <w:sz w:val="20"/>
              </w:rPr>
            </w:pPr>
          </w:p>
        </w:tc>
      </w:tr>
      <w:tr w:rsidR="00F306AD" w:rsidRPr="00CE36E7" w:rsidTr="00410054">
        <w:tblPrEx>
          <w:tblLook w:val="0000" w:firstRow="0" w:lastRow="0" w:firstColumn="0" w:lastColumn="0" w:noHBand="0" w:noVBand="0"/>
        </w:tblPrEx>
        <w:tc>
          <w:tcPr>
            <w:tcW w:w="4820" w:type="dxa"/>
            <w:shd w:val="clear" w:color="auto" w:fill="auto"/>
          </w:tcPr>
          <w:p w:rsidR="00F306AD" w:rsidRPr="00CE36E7" w:rsidRDefault="00F306AD" w:rsidP="00D06124">
            <w:pPr>
              <w:rPr>
                <w:rFonts w:ascii="Verdana" w:hAnsi="Verdana"/>
                <w:b/>
                <w:sz w:val="20"/>
              </w:rPr>
            </w:pPr>
          </w:p>
        </w:tc>
        <w:tc>
          <w:tcPr>
            <w:tcW w:w="4802" w:type="dxa"/>
            <w:gridSpan w:val="2"/>
            <w:shd w:val="clear" w:color="auto" w:fill="auto"/>
          </w:tcPr>
          <w:p w:rsidR="00F306AD" w:rsidRPr="00CE36E7" w:rsidRDefault="00DA47D7" w:rsidP="00410054">
            <w:pPr>
              <w:widowControl/>
              <w:rPr>
                <w:rFonts w:ascii="Verdana" w:hAnsi="Verdana"/>
                <w:b/>
                <w:sz w:val="20"/>
              </w:rPr>
            </w:pPr>
            <w:r w:rsidRPr="00410054">
              <w:rPr>
                <w:rFonts w:cs="Arial"/>
                <w:szCs w:val="22"/>
              </w:rPr>
              <w:t>Se presenta la siguiente Moción transaccional, que es aprobada:</w:t>
            </w:r>
          </w:p>
        </w:tc>
      </w:tr>
      <w:tr w:rsidR="00DA47D7" w:rsidRPr="00CE36E7" w:rsidTr="00410054">
        <w:trPr>
          <w:gridAfter w:val="1"/>
          <w:wAfter w:w="6" w:type="dxa"/>
        </w:trPr>
        <w:tc>
          <w:tcPr>
            <w:tcW w:w="4820" w:type="dxa"/>
          </w:tcPr>
          <w:p w:rsidR="00DA47D7" w:rsidRPr="00CE36E7" w:rsidRDefault="00DA47D7">
            <w:pPr>
              <w:widowControl/>
              <w:rPr>
                <w:rFonts w:cs="Arial"/>
                <w:szCs w:val="22"/>
              </w:rPr>
            </w:pPr>
          </w:p>
        </w:tc>
        <w:tc>
          <w:tcPr>
            <w:tcW w:w="4796" w:type="dxa"/>
          </w:tcPr>
          <w:p w:rsidR="00DA47D7" w:rsidRDefault="00DA47D7">
            <w:pPr>
              <w:widowControl/>
              <w:rPr>
                <w:rFonts w:cs="Arial"/>
                <w:szCs w:val="22"/>
              </w:rPr>
            </w:pPr>
          </w:p>
        </w:tc>
      </w:tr>
      <w:tr w:rsidR="003C0E90" w:rsidRPr="00CE36E7" w:rsidTr="00410054">
        <w:trPr>
          <w:gridAfter w:val="1"/>
          <w:wAfter w:w="6" w:type="dxa"/>
        </w:trPr>
        <w:tc>
          <w:tcPr>
            <w:tcW w:w="4820" w:type="dxa"/>
          </w:tcPr>
          <w:p w:rsidR="003C0E90" w:rsidRPr="00CE36E7" w:rsidRDefault="003C0E90">
            <w:pPr>
              <w:widowControl/>
              <w:rPr>
                <w:rFonts w:cs="Arial"/>
                <w:szCs w:val="22"/>
              </w:rPr>
            </w:pPr>
          </w:p>
        </w:tc>
        <w:tc>
          <w:tcPr>
            <w:tcW w:w="4796" w:type="dxa"/>
          </w:tcPr>
          <w:p w:rsidR="003C0E90" w:rsidRPr="00CE36E7" w:rsidRDefault="00DA47D7">
            <w:pPr>
              <w:widowControl/>
              <w:rPr>
                <w:rFonts w:cs="Arial"/>
                <w:szCs w:val="22"/>
              </w:rPr>
            </w:pPr>
            <w:r>
              <w:rPr>
                <w:rFonts w:cs="Arial"/>
                <w:szCs w:val="22"/>
              </w:rPr>
              <w:t xml:space="preserve">MOCIÓN </w:t>
            </w:r>
            <w:r w:rsidRPr="00DA47D7">
              <w:t>TRANSACCIONAL</w:t>
            </w:r>
            <w:r>
              <w:rPr>
                <w:rFonts w:cs="Arial"/>
                <w:szCs w:val="22"/>
              </w:rPr>
              <w:t xml:space="preserve"> APROBADA</w:t>
            </w:r>
          </w:p>
        </w:tc>
      </w:tr>
      <w:tr w:rsidR="00E54042" w:rsidTr="00E54042">
        <w:trPr>
          <w:gridAfter w:val="1"/>
          <w:wAfter w:w="6" w:type="dxa"/>
        </w:trPr>
        <w:tc>
          <w:tcPr>
            <w:tcW w:w="4820" w:type="dxa"/>
          </w:tcPr>
          <w:p w:rsidR="00E54042" w:rsidRPr="00E54042" w:rsidRDefault="00E54042" w:rsidP="00E54042">
            <w:pPr>
              <w:widowControl/>
              <w:rPr>
                <w:rFonts w:cs="Arial"/>
                <w:szCs w:val="22"/>
              </w:rPr>
            </w:pPr>
            <w:r w:rsidRPr="00E54042">
              <w:rPr>
                <w:rFonts w:cs="Arial"/>
                <w:szCs w:val="22"/>
              </w:rPr>
              <w:t>ERDIBIDEKO MOZIOA.</w:t>
            </w:r>
          </w:p>
        </w:tc>
        <w:tc>
          <w:tcPr>
            <w:tcW w:w="4796" w:type="dxa"/>
          </w:tcPr>
          <w:p w:rsidR="00E54042" w:rsidRPr="00E54042" w:rsidRDefault="00E54042" w:rsidP="00E54042">
            <w:pPr>
              <w:widowControl/>
              <w:rPr>
                <w:rFonts w:cs="Arial"/>
                <w:szCs w:val="22"/>
              </w:rPr>
            </w:pPr>
            <w:r w:rsidRPr="00E54042">
              <w:rPr>
                <w:rFonts w:cs="Arial"/>
                <w:szCs w:val="22"/>
              </w:rPr>
              <w:t>MOCIÓN TRANSACCIONAL</w:t>
            </w:r>
          </w:p>
        </w:tc>
      </w:tr>
      <w:tr w:rsidR="00E54042" w:rsidTr="00E54042">
        <w:trPr>
          <w:gridAfter w:val="1"/>
          <w:wAfter w:w="6" w:type="dxa"/>
        </w:trPr>
        <w:tc>
          <w:tcPr>
            <w:tcW w:w="4820" w:type="dxa"/>
          </w:tcPr>
          <w:p w:rsidR="00E54042" w:rsidRDefault="00E54042">
            <w:pPr>
              <w:widowControl/>
              <w:rPr>
                <w:rFonts w:cs="Arial"/>
                <w:szCs w:val="22"/>
              </w:rPr>
            </w:pPr>
          </w:p>
        </w:tc>
        <w:tc>
          <w:tcPr>
            <w:tcW w:w="4796" w:type="dxa"/>
          </w:tcPr>
          <w:p w:rsidR="00E54042" w:rsidRDefault="00E54042">
            <w:pPr>
              <w:widowControl/>
              <w:rPr>
                <w:rFonts w:cs="Arial"/>
                <w:szCs w:val="22"/>
              </w:rPr>
            </w:pPr>
          </w:p>
        </w:tc>
      </w:tr>
      <w:tr w:rsidR="00E54042" w:rsidTr="00E54042">
        <w:trPr>
          <w:gridAfter w:val="1"/>
          <w:wAfter w:w="6" w:type="dxa"/>
        </w:trPr>
        <w:tc>
          <w:tcPr>
            <w:tcW w:w="4820" w:type="dxa"/>
          </w:tcPr>
          <w:p w:rsidR="00E54042" w:rsidRPr="00E54042" w:rsidRDefault="00E54042" w:rsidP="00E54042">
            <w:pPr>
              <w:widowControl/>
              <w:rPr>
                <w:rFonts w:cs="Arial"/>
                <w:szCs w:val="22"/>
              </w:rPr>
            </w:pPr>
            <w:r w:rsidRPr="00E54042">
              <w:rPr>
                <w:rFonts w:cs="Arial"/>
                <w:szCs w:val="22"/>
              </w:rPr>
              <w:t xml:space="preserve">Arcadio Benitez jaunak, PSE-EE Taldearen bozeramailea; Igone Lamarain andreak, EH-Bildu Taldearen bozeramailea; Josu Mendicute jaunak, EAJ-PNV Taldearen bozeramailea; eta Itoitz García-Antón jaunak, Irabazi Taldearen bozeramaileak; ondoko mozio hau aurkeztu dute Udalbatzarrean. </w:t>
            </w:r>
          </w:p>
        </w:tc>
        <w:tc>
          <w:tcPr>
            <w:tcW w:w="4796" w:type="dxa"/>
          </w:tcPr>
          <w:p w:rsidR="00E54042" w:rsidRPr="00E54042" w:rsidRDefault="00E54042" w:rsidP="00E54042">
            <w:pPr>
              <w:widowControl/>
              <w:rPr>
                <w:rFonts w:cs="Arial"/>
                <w:szCs w:val="22"/>
              </w:rPr>
            </w:pPr>
            <w:r w:rsidRPr="00E54042">
              <w:rPr>
                <w:rFonts w:cs="Arial"/>
                <w:szCs w:val="22"/>
              </w:rPr>
              <w:t>D. Arcadio Benitez, Portavoz del Grupo PSE-EE, Igone Lamarain, Portavoz del Grupo EH-Bildu, Josu Mendicute, Portavoz del Grupo EAJ-PNV e Itoitz García-Antón Portavoz del Grupo Irabazi en el Ayuntamiento de Eibar, presentan para su tratamiento la siguiente</w:t>
            </w:r>
          </w:p>
        </w:tc>
      </w:tr>
      <w:tr w:rsidR="00E54042" w:rsidTr="00E54042">
        <w:trPr>
          <w:gridAfter w:val="1"/>
          <w:wAfter w:w="6" w:type="dxa"/>
        </w:trPr>
        <w:tc>
          <w:tcPr>
            <w:tcW w:w="4820" w:type="dxa"/>
          </w:tcPr>
          <w:p w:rsidR="00E54042" w:rsidRPr="00E54042" w:rsidRDefault="00E54042" w:rsidP="00E54042">
            <w:pPr>
              <w:widowControl/>
              <w:rPr>
                <w:rFonts w:cs="Arial"/>
                <w:szCs w:val="22"/>
              </w:rPr>
            </w:pPr>
          </w:p>
        </w:tc>
        <w:tc>
          <w:tcPr>
            <w:tcW w:w="4796" w:type="dxa"/>
          </w:tcPr>
          <w:p w:rsidR="00E54042" w:rsidRPr="00E54042" w:rsidRDefault="00E54042" w:rsidP="00E54042">
            <w:pPr>
              <w:widowControl/>
              <w:rPr>
                <w:rFonts w:cs="Arial"/>
                <w:szCs w:val="22"/>
              </w:rPr>
            </w:pPr>
          </w:p>
        </w:tc>
      </w:tr>
      <w:tr w:rsidR="00E54042" w:rsidTr="00E54042">
        <w:trPr>
          <w:gridAfter w:val="1"/>
          <w:wAfter w:w="6" w:type="dxa"/>
        </w:trPr>
        <w:tc>
          <w:tcPr>
            <w:tcW w:w="4820" w:type="dxa"/>
          </w:tcPr>
          <w:p w:rsidR="00E54042" w:rsidRPr="00E54042" w:rsidRDefault="00E54042" w:rsidP="00E54042">
            <w:pPr>
              <w:widowControl/>
              <w:rPr>
                <w:rFonts w:cs="Arial"/>
                <w:szCs w:val="22"/>
              </w:rPr>
            </w:pPr>
          </w:p>
        </w:tc>
        <w:tc>
          <w:tcPr>
            <w:tcW w:w="4796" w:type="dxa"/>
          </w:tcPr>
          <w:p w:rsidR="00E54042" w:rsidRPr="00E54042" w:rsidRDefault="00E54042" w:rsidP="00E54042">
            <w:pPr>
              <w:widowControl/>
              <w:rPr>
                <w:rFonts w:cs="Arial"/>
                <w:szCs w:val="22"/>
              </w:rPr>
            </w:pPr>
          </w:p>
        </w:tc>
      </w:tr>
      <w:tr w:rsidR="00E54042" w:rsidTr="00E54042">
        <w:trPr>
          <w:gridAfter w:val="1"/>
          <w:wAfter w:w="6" w:type="dxa"/>
        </w:trPr>
        <w:tc>
          <w:tcPr>
            <w:tcW w:w="4820" w:type="dxa"/>
          </w:tcPr>
          <w:p w:rsidR="00E54042" w:rsidRPr="00E54042" w:rsidRDefault="00E54042" w:rsidP="00E54042">
            <w:pPr>
              <w:widowControl/>
              <w:rPr>
                <w:rFonts w:cs="Arial"/>
                <w:szCs w:val="22"/>
              </w:rPr>
            </w:pPr>
            <w:r w:rsidRPr="00E54042">
              <w:rPr>
                <w:rFonts w:cs="Arial"/>
                <w:szCs w:val="22"/>
              </w:rPr>
              <w:t>ERDIBIDEKO MOZIOA.</w:t>
            </w:r>
          </w:p>
        </w:tc>
        <w:tc>
          <w:tcPr>
            <w:tcW w:w="4796" w:type="dxa"/>
          </w:tcPr>
          <w:p w:rsidR="00E54042" w:rsidRPr="00E54042" w:rsidRDefault="00E54042" w:rsidP="00E54042">
            <w:pPr>
              <w:widowControl/>
              <w:rPr>
                <w:rFonts w:cs="Arial"/>
                <w:szCs w:val="22"/>
              </w:rPr>
            </w:pPr>
            <w:r w:rsidRPr="00E54042">
              <w:rPr>
                <w:rFonts w:cs="Arial"/>
                <w:szCs w:val="22"/>
              </w:rPr>
              <w:t>MOCIÓN TRANSACCIONAL</w:t>
            </w:r>
          </w:p>
        </w:tc>
      </w:tr>
      <w:tr w:rsidR="00E54042" w:rsidTr="00E54042">
        <w:trPr>
          <w:gridAfter w:val="1"/>
          <w:wAfter w:w="6" w:type="dxa"/>
        </w:trPr>
        <w:tc>
          <w:tcPr>
            <w:tcW w:w="4820" w:type="dxa"/>
          </w:tcPr>
          <w:p w:rsidR="00E54042" w:rsidRPr="00E54042" w:rsidRDefault="00E54042" w:rsidP="00E54042">
            <w:pPr>
              <w:widowControl/>
              <w:rPr>
                <w:rFonts w:cs="Arial"/>
                <w:szCs w:val="22"/>
              </w:rPr>
            </w:pPr>
          </w:p>
        </w:tc>
        <w:tc>
          <w:tcPr>
            <w:tcW w:w="4796" w:type="dxa"/>
          </w:tcPr>
          <w:p w:rsidR="00E54042" w:rsidRPr="00E54042" w:rsidRDefault="00E54042" w:rsidP="00E54042">
            <w:pPr>
              <w:widowControl/>
              <w:rPr>
                <w:rFonts w:cs="Arial"/>
                <w:szCs w:val="22"/>
              </w:rPr>
            </w:pPr>
          </w:p>
        </w:tc>
      </w:tr>
      <w:tr w:rsidR="00E54042" w:rsidTr="00E54042">
        <w:trPr>
          <w:gridAfter w:val="1"/>
          <w:wAfter w:w="6" w:type="dxa"/>
        </w:trPr>
        <w:tc>
          <w:tcPr>
            <w:tcW w:w="4820" w:type="dxa"/>
          </w:tcPr>
          <w:p w:rsidR="00E54042" w:rsidRPr="00E54042" w:rsidRDefault="00E54042" w:rsidP="00E54042">
            <w:pPr>
              <w:widowControl/>
              <w:rPr>
                <w:rFonts w:cs="Arial"/>
                <w:szCs w:val="22"/>
              </w:rPr>
            </w:pPr>
            <w:r w:rsidRPr="00E54042">
              <w:rPr>
                <w:rFonts w:cs="Arial"/>
                <w:szCs w:val="22"/>
              </w:rPr>
              <w:t>1.- Eibarko Udalak eskatzen dio Gipuzkoako Foru Aldundiari lehentasuna ematea Eibarko San Andres Nagusien egoitzari eta 1916. urtea amaitu baino lehen egoitza hori Aldundian integratzea; hori dena, 2015eko urriaren Batzar Nagusietan onartu zen ebazpen hartan oinarrituta eta udalen zahar-etxeak integratzeko Udalekin adostu beharko duen egutegian sartuta.</w:t>
            </w:r>
          </w:p>
        </w:tc>
        <w:tc>
          <w:tcPr>
            <w:tcW w:w="4796" w:type="dxa"/>
          </w:tcPr>
          <w:p w:rsidR="00E54042" w:rsidRPr="00E54042" w:rsidRDefault="00E54042" w:rsidP="00E54042">
            <w:pPr>
              <w:widowControl/>
              <w:rPr>
                <w:rFonts w:cs="Arial"/>
                <w:szCs w:val="22"/>
              </w:rPr>
            </w:pPr>
            <w:r w:rsidRPr="00E54042">
              <w:rPr>
                <w:rFonts w:cs="Arial"/>
                <w:szCs w:val="22"/>
              </w:rPr>
              <w:t>1- El Ayuntamiento de Eibar insta a la Diputación Foral de Gipuzkoa a que en base a la resolución aprobada en octubre de 2015 en las Juntas Generales y dentro del calendario de integración de los centros residenciales municipales que deberá consensuar con los Ayuntamientos, dé prioridad a la Residencia de Eibar, integrándola antes de que termine el año 2016.</w:t>
            </w:r>
          </w:p>
        </w:tc>
      </w:tr>
      <w:tr w:rsidR="00E54042" w:rsidTr="00E54042">
        <w:trPr>
          <w:gridAfter w:val="1"/>
          <w:wAfter w:w="6" w:type="dxa"/>
        </w:trPr>
        <w:tc>
          <w:tcPr>
            <w:tcW w:w="4820" w:type="dxa"/>
          </w:tcPr>
          <w:p w:rsidR="00E54042" w:rsidRPr="00E54042" w:rsidRDefault="00E54042" w:rsidP="00E54042">
            <w:pPr>
              <w:widowControl/>
              <w:rPr>
                <w:rFonts w:cs="Arial"/>
                <w:szCs w:val="22"/>
              </w:rPr>
            </w:pPr>
          </w:p>
        </w:tc>
        <w:tc>
          <w:tcPr>
            <w:tcW w:w="4796" w:type="dxa"/>
          </w:tcPr>
          <w:p w:rsidR="00E54042" w:rsidRPr="00E54042" w:rsidRDefault="00E54042" w:rsidP="00E54042">
            <w:pPr>
              <w:widowControl/>
              <w:rPr>
                <w:rFonts w:cs="Arial"/>
                <w:szCs w:val="22"/>
              </w:rPr>
            </w:pPr>
          </w:p>
        </w:tc>
      </w:tr>
      <w:tr w:rsidR="00E54042" w:rsidTr="00E54042">
        <w:trPr>
          <w:gridAfter w:val="1"/>
          <w:wAfter w:w="6" w:type="dxa"/>
        </w:trPr>
        <w:tc>
          <w:tcPr>
            <w:tcW w:w="4820" w:type="dxa"/>
          </w:tcPr>
          <w:p w:rsidR="00E54042" w:rsidRPr="00E54042" w:rsidRDefault="00E54042" w:rsidP="00E54042">
            <w:pPr>
              <w:widowControl/>
              <w:rPr>
                <w:rFonts w:cs="Arial"/>
                <w:szCs w:val="22"/>
              </w:rPr>
            </w:pPr>
            <w:r w:rsidRPr="00E54042">
              <w:rPr>
                <w:rFonts w:cs="Arial"/>
                <w:szCs w:val="22"/>
              </w:rPr>
              <w:t xml:space="preserve">2.- Eibarko Udalak eskatzen dio Gipuzkoako Foru Aldundiari  beste modu edo bide batzuk bilatzea gure herriko egoitzak Udalari dakarkion defizit hori konpentsatzeko, harik eta Eibarko San Andres egoitza Kabian sartu arte. </w:t>
            </w:r>
          </w:p>
        </w:tc>
        <w:tc>
          <w:tcPr>
            <w:tcW w:w="4796" w:type="dxa"/>
          </w:tcPr>
          <w:p w:rsidR="00E54042" w:rsidRPr="00E54042" w:rsidRDefault="00E54042" w:rsidP="00E54042">
            <w:pPr>
              <w:widowControl/>
              <w:rPr>
                <w:rFonts w:cs="Arial"/>
                <w:szCs w:val="22"/>
              </w:rPr>
            </w:pPr>
            <w:r w:rsidRPr="00E54042">
              <w:rPr>
                <w:rFonts w:cs="Arial"/>
                <w:szCs w:val="22"/>
              </w:rPr>
              <w:t>2-El Ayuntamiento de Eibar insta a la Diputación Foral de Gipuzkoa a que, hasta que se complete el proceso de integración en Kabia, estudie fórmulas para compensar al Ayuntamiento el déficit generado en la residencia de Eibar.</w:t>
            </w:r>
          </w:p>
        </w:tc>
      </w:tr>
      <w:tr w:rsidR="00E54042" w:rsidTr="00E54042">
        <w:trPr>
          <w:gridAfter w:val="1"/>
          <w:wAfter w:w="6" w:type="dxa"/>
        </w:trPr>
        <w:tc>
          <w:tcPr>
            <w:tcW w:w="4820" w:type="dxa"/>
          </w:tcPr>
          <w:p w:rsidR="00E54042" w:rsidRPr="00E54042" w:rsidRDefault="00E54042" w:rsidP="00E54042">
            <w:pPr>
              <w:widowControl/>
              <w:rPr>
                <w:rFonts w:cs="Arial"/>
                <w:szCs w:val="22"/>
              </w:rPr>
            </w:pPr>
          </w:p>
        </w:tc>
        <w:tc>
          <w:tcPr>
            <w:tcW w:w="4796" w:type="dxa"/>
          </w:tcPr>
          <w:p w:rsidR="00E54042" w:rsidRPr="00E54042" w:rsidRDefault="00E54042" w:rsidP="00E54042">
            <w:pPr>
              <w:widowControl/>
              <w:rPr>
                <w:rFonts w:cs="Arial"/>
                <w:szCs w:val="22"/>
              </w:rPr>
            </w:pPr>
          </w:p>
        </w:tc>
      </w:tr>
      <w:tr w:rsidR="00E54042" w:rsidTr="00E54042">
        <w:trPr>
          <w:gridAfter w:val="1"/>
          <w:wAfter w:w="6" w:type="dxa"/>
        </w:trPr>
        <w:tc>
          <w:tcPr>
            <w:tcW w:w="4820" w:type="dxa"/>
          </w:tcPr>
          <w:p w:rsidR="00E54042" w:rsidRPr="00E54042" w:rsidRDefault="00E54042" w:rsidP="00E54042">
            <w:pPr>
              <w:widowControl/>
              <w:rPr>
                <w:rFonts w:cs="Arial"/>
                <w:szCs w:val="22"/>
              </w:rPr>
            </w:pPr>
          </w:p>
        </w:tc>
        <w:tc>
          <w:tcPr>
            <w:tcW w:w="4796" w:type="dxa"/>
          </w:tcPr>
          <w:p w:rsidR="00E54042" w:rsidRPr="00E54042" w:rsidRDefault="00E54042" w:rsidP="00E54042">
            <w:pPr>
              <w:widowControl/>
              <w:rPr>
                <w:rFonts w:cs="Arial"/>
                <w:szCs w:val="22"/>
              </w:rPr>
            </w:pPr>
          </w:p>
        </w:tc>
      </w:tr>
      <w:tr w:rsidR="00E54042" w:rsidTr="00E54042">
        <w:trPr>
          <w:gridAfter w:val="1"/>
          <w:wAfter w:w="6" w:type="dxa"/>
        </w:trPr>
        <w:tc>
          <w:tcPr>
            <w:tcW w:w="4820" w:type="dxa"/>
          </w:tcPr>
          <w:p w:rsidR="00E54042" w:rsidRPr="00E54042" w:rsidRDefault="00E54042" w:rsidP="00E54042">
            <w:pPr>
              <w:widowControl/>
              <w:rPr>
                <w:rFonts w:cs="Arial"/>
                <w:szCs w:val="22"/>
              </w:rPr>
            </w:pPr>
            <w:r w:rsidRPr="00E54042">
              <w:rPr>
                <w:rFonts w:cs="Arial"/>
                <w:szCs w:val="22"/>
              </w:rPr>
              <w:t>Eibarren, 2012ko abenduaren 1ean</w:t>
            </w:r>
          </w:p>
        </w:tc>
        <w:tc>
          <w:tcPr>
            <w:tcW w:w="4796" w:type="dxa"/>
          </w:tcPr>
          <w:p w:rsidR="00E54042" w:rsidRPr="00E54042" w:rsidRDefault="00E54042" w:rsidP="00E54042">
            <w:pPr>
              <w:widowControl/>
              <w:rPr>
                <w:rFonts w:cs="Arial"/>
                <w:szCs w:val="22"/>
              </w:rPr>
            </w:pPr>
            <w:r w:rsidRPr="00E54042">
              <w:rPr>
                <w:rFonts w:cs="Arial"/>
                <w:szCs w:val="22"/>
              </w:rPr>
              <w:t>En Eibar, a 1 de diciembre de 2015.</w:t>
            </w:r>
          </w:p>
        </w:tc>
      </w:tr>
      <w:tr w:rsidR="00E54042" w:rsidTr="00E54042">
        <w:trPr>
          <w:gridAfter w:val="1"/>
          <w:wAfter w:w="6" w:type="dxa"/>
        </w:trPr>
        <w:tc>
          <w:tcPr>
            <w:tcW w:w="4820" w:type="dxa"/>
          </w:tcPr>
          <w:p w:rsidR="00E54042" w:rsidRDefault="00E54042">
            <w:pPr>
              <w:widowControl/>
              <w:rPr>
                <w:rFonts w:cs="Arial"/>
                <w:szCs w:val="22"/>
              </w:rPr>
            </w:pPr>
          </w:p>
        </w:tc>
        <w:tc>
          <w:tcPr>
            <w:tcW w:w="4796" w:type="dxa"/>
          </w:tcPr>
          <w:p w:rsidR="00E54042" w:rsidRDefault="00E54042">
            <w:pPr>
              <w:widowControl/>
              <w:rPr>
                <w:rFonts w:cs="Arial"/>
                <w:szCs w:val="22"/>
              </w:rPr>
            </w:pPr>
          </w:p>
        </w:tc>
      </w:tr>
      <w:tr w:rsidR="00086F14" w:rsidRPr="00CE36E7" w:rsidTr="00410054">
        <w:trPr>
          <w:gridAfter w:val="1"/>
          <w:wAfter w:w="6" w:type="dxa"/>
        </w:trPr>
        <w:tc>
          <w:tcPr>
            <w:tcW w:w="4820" w:type="dxa"/>
          </w:tcPr>
          <w:p w:rsidR="00086F14" w:rsidRPr="00CE36E7" w:rsidRDefault="00086F14" w:rsidP="00E54042">
            <w:pPr>
              <w:widowControl/>
              <w:spacing w:after="160" w:line="259" w:lineRule="auto"/>
              <w:jc w:val="left"/>
              <w:rPr>
                <w:rFonts w:cs="Arial"/>
                <w:szCs w:val="22"/>
              </w:rPr>
            </w:pPr>
          </w:p>
        </w:tc>
        <w:tc>
          <w:tcPr>
            <w:tcW w:w="4796" w:type="dxa"/>
          </w:tcPr>
          <w:p w:rsidR="00086F14" w:rsidRPr="00CE36E7" w:rsidRDefault="00086F14">
            <w:pPr>
              <w:widowControl/>
              <w:rPr>
                <w:rFonts w:cs="Arial"/>
                <w:szCs w:val="22"/>
              </w:rPr>
            </w:pPr>
          </w:p>
        </w:tc>
      </w:tr>
      <w:tr w:rsidR="00086F14" w:rsidRPr="00CE36E7" w:rsidTr="00410054">
        <w:trPr>
          <w:gridAfter w:val="1"/>
          <w:wAfter w:w="6" w:type="dxa"/>
        </w:trPr>
        <w:tc>
          <w:tcPr>
            <w:tcW w:w="4820" w:type="dxa"/>
            <w:hideMark/>
          </w:tcPr>
          <w:p w:rsidR="00086F14" w:rsidRPr="003C0E90" w:rsidRDefault="00086F14">
            <w:pPr>
              <w:widowControl/>
              <w:rPr>
                <w:rFonts w:cs="Arial"/>
                <w:szCs w:val="22"/>
                <w:u w:val="single"/>
              </w:rPr>
            </w:pPr>
            <w:r w:rsidRPr="003C0E90">
              <w:rPr>
                <w:rFonts w:cs="Arial"/>
                <w:szCs w:val="22"/>
                <w:u w:val="single"/>
              </w:rPr>
              <w:t xml:space="preserve">7. ATALA EAJ-PNV Taldeak aurkeztu duen Mozioa NANa Eibarren egiteko. </w:t>
            </w:r>
          </w:p>
        </w:tc>
        <w:tc>
          <w:tcPr>
            <w:tcW w:w="4796" w:type="dxa"/>
            <w:hideMark/>
          </w:tcPr>
          <w:p w:rsidR="00086F14" w:rsidRPr="003C0E90" w:rsidRDefault="00086F14" w:rsidP="00410054">
            <w:pPr>
              <w:widowControl/>
              <w:rPr>
                <w:rFonts w:cs="Arial"/>
                <w:szCs w:val="22"/>
                <w:u w:val="single"/>
              </w:rPr>
            </w:pPr>
            <w:r w:rsidRPr="003C0E90">
              <w:rPr>
                <w:rFonts w:cs="Arial"/>
                <w:szCs w:val="22"/>
                <w:u w:val="single"/>
              </w:rPr>
              <w:t>PUNTO 7º Moción presentada por EAJ-PNV sobre expedición del DNI en Eibar.</w:t>
            </w:r>
          </w:p>
        </w:tc>
      </w:tr>
      <w:tr w:rsidR="00BA71E8" w:rsidRPr="00CE36E7" w:rsidTr="00410054">
        <w:trPr>
          <w:gridAfter w:val="1"/>
          <w:wAfter w:w="6" w:type="dxa"/>
        </w:trPr>
        <w:tc>
          <w:tcPr>
            <w:tcW w:w="4820" w:type="dxa"/>
          </w:tcPr>
          <w:p w:rsidR="00BA71E8" w:rsidRPr="00CE36E7" w:rsidRDefault="00BA71E8">
            <w:pPr>
              <w:widowControl/>
              <w:rPr>
                <w:rFonts w:cs="Arial"/>
                <w:szCs w:val="22"/>
              </w:rPr>
            </w:pPr>
          </w:p>
        </w:tc>
        <w:tc>
          <w:tcPr>
            <w:tcW w:w="4796" w:type="dxa"/>
          </w:tcPr>
          <w:p w:rsidR="00BA71E8" w:rsidRPr="00CE36E7" w:rsidRDefault="00BA71E8">
            <w:pPr>
              <w:widowControl/>
              <w:rPr>
                <w:rFonts w:cs="Arial"/>
                <w:szCs w:val="22"/>
              </w:rPr>
            </w:pPr>
          </w:p>
        </w:tc>
      </w:tr>
      <w:tr w:rsidR="00BA71E8" w:rsidRPr="00CE36E7" w:rsidTr="00410054">
        <w:trPr>
          <w:gridAfter w:val="1"/>
          <w:wAfter w:w="6" w:type="dxa"/>
        </w:trPr>
        <w:tc>
          <w:tcPr>
            <w:tcW w:w="4820" w:type="dxa"/>
          </w:tcPr>
          <w:p w:rsidR="00BA71E8" w:rsidRPr="00B07D12" w:rsidRDefault="00BA71E8" w:rsidP="00BA71E8">
            <w:pPr>
              <w:rPr>
                <w:rFonts w:ascii="Futura Lt BT" w:hAnsi="Futura Lt BT"/>
                <w:b/>
                <w:sz w:val="24"/>
                <w:szCs w:val="24"/>
              </w:rPr>
            </w:pPr>
            <w:r w:rsidRPr="00B07D12">
              <w:rPr>
                <w:rFonts w:ascii="Futura Lt BT" w:hAnsi="Futura Lt BT"/>
                <w:b/>
                <w:sz w:val="24"/>
                <w:szCs w:val="24"/>
              </w:rPr>
              <w:t>EIBARKO UDALBATZARI</w:t>
            </w:r>
          </w:p>
          <w:p w:rsidR="00BA71E8" w:rsidRPr="00CE36E7" w:rsidRDefault="00BA71E8">
            <w:pPr>
              <w:widowControl/>
              <w:rPr>
                <w:rFonts w:cs="Arial"/>
                <w:szCs w:val="22"/>
              </w:rPr>
            </w:pPr>
          </w:p>
        </w:tc>
        <w:tc>
          <w:tcPr>
            <w:tcW w:w="4796" w:type="dxa"/>
          </w:tcPr>
          <w:p w:rsidR="00BA71E8" w:rsidRPr="00B07D12" w:rsidRDefault="00BA71E8" w:rsidP="00BA71E8">
            <w:pPr>
              <w:rPr>
                <w:rFonts w:ascii="Futura Lt BT" w:hAnsi="Futura Lt BT"/>
                <w:b/>
                <w:sz w:val="24"/>
                <w:szCs w:val="24"/>
              </w:rPr>
            </w:pPr>
            <w:r w:rsidRPr="00B07D12">
              <w:rPr>
                <w:rFonts w:ascii="Futura Lt BT" w:hAnsi="Futura Lt BT"/>
                <w:b/>
                <w:sz w:val="24"/>
                <w:szCs w:val="24"/>
              </w:rPr>
              <w:t>AL PLENO DEL AYUNTAMIENTO DE EIBAR</w:t>
            </w:r>
          </w:p>
          <w:p w:rsidR="00BA71E8" w:rsidRPr="00CE36E7" w:rsidRDefault="00BA71E8">
            <w:pPr>
              <w:widowControl/>
              <w:rPr>
                <w:rFonts w:cs="Arial"/>
                <w:szCs w:val="22"/>
              </w:rPr>
            </w:pPr>
          </w:p>
        </w:tc>
      </w:tr>
      <w:tr w:rsidR="00BA71E8" w:rsidRPr="00CE36E7" w:rsidTr="00410054">
        <w:trPr>
          <w:gridAfter w:val="1"/>
          <w:wAfter w:w="6" w:type="dxa"/>
        </w:trPr>
        <w:tc>
          <w:tcPr>
            <w:tcW w:w="4820" w:type="dxa"/>
          </w:tcPr>
          <w:p w:rsidR="00BA71E8" w:rsidRPr="00CE36E7" w:rsidRDefault="00BA71E8">
            <w:pPr>
              <w:widowControl/>
              <w:rPr>
                <w:rFonts w:cs="Arial"/>
                <w:szCs w:val="22"/>
              </w:rPr>
            </w:pPr>
          </w:p>
        </w:tc>
        <w:tc>
          <w:tcPr>
            <w:tcW w:w="4796" w:type="dxa"/>
          </w:tcPr>
          <w:p w:rsidR="00BA71E8" w:rsidRPr="00CE36E7" w:rsidRDefault="00BA71E8">
            <w:pPr>
              <w:widowControl/>
              <w:rPr>
                <w:rFonts w:cs="Arial"/>
                <w:szCs w:val="22"/>
              </w:rPr>
            </w:pPr>
          </w:p>
        </w:tc>
      </w:tr>
      <w:tr w:rsidR="00BA71E8" w:rsidRPr="00CE36E7" w:rsidTr="00410054">
        <w:trPr>
          <w:gridAfter w:val="1"/>
          <w:wAfter w:w="6" w:type="dxa"/>
        </w:trPr>
        <w:tc>
          <w:tcPr>
            <w:tcW w:w="4820" w:type="dxa"/>
          </w:tcPr>
          <w:p w:rsidR="00BA71E8" w:rsidRPr="00B07D12" w:rsidRDefault="00BA71E8" w:rsidP="00BA71E8">
            <w:pPr>
              <w:rPr>
                <w:rFonts w:ascii="Futura Lt BT" w:hAnsi="Futura Lt BT"/>
                <w:sz w:val="24"/>
                <w:szCs w:val="24"/>
              </w:rPr>
            </w:pPr>
            <w:r>
              <w:rPr>
                <w:rFonts w:ascii="Futura Lt BT" w:hAnsi="Futura Lt BT"/>
                <w:sz w:val="24"/>
                <w:szCs w:val="24"/>
              </w:rPr>
              <w:t>Eibarko EAJ-PNV udal taldek</w:t>
            </w:r>
            <w:r w:rsidRPr="00B07D12">
              <w:rPr>
                <w:rFonts w:ascii="Futura Lt BT" w:hAnsi="Futura Lt BT"/>
                <w:sz w:val="24"/>
                <w:szCs w:val="24"/>
              </w:rPr>
              <w:t xml:space="preserve"> honako mozio hau aurkezten du Udalbatzaren bilkuran eztabaidatu dadin, </w:t>
            </w:r>
            <w:r>
              <w:rPr>
                <w:rFonts w:ascii="Futura Lt BT" w:hAnsi="Futura Lt BT"/>
                <w:sz w:val="24"/>
                <w:szCs w:val="24"/>
              </w:rPr>
              <w:t>Eibarren NAN agiria egiteari</w:t>
            </w:r>
            <w:r w:rsidRPr="00B07D12">
              <w:rPr>
                <w:rFonts w:ascii="Futura Lt BT" w:hAnsi="Futura Lt BT"/>
                <w:sz w:val="24"/>
                <w:szCs w:val="24"/>
              </w:rPr>
              <w:t xml:space="preserve"> buruz.</w:t>
            </w:r>
          </w:p>
          <w:p w:rsidR="00BA71E8" w:rsidRPr="00CE36E7" w:rsidRDefault="00BA71E8">
            <w:pPr>
              <w:widowControl/>
              <w:rPr>
                <w:rFonts w:cs="Arial"/>
                <w:szCs w:val="22"/>
              </w:rPr>
            </w:pPr>
          </w:p>
        </w:tc>
        <w:tc>
          <w:tcPr>
            <w:tcW w:w="4796" w:type="dxa"/>
          </w:tcPr>
          <w:p w:rsidR="00BA71E8" w:rsidRPr="00CE36E7" w:rsidRDefault="00BA71E8">
            <w:pPr>
              <w:widowControl/>
              <w:rPr>
                <w:rFonts w:cs="Arial"/>
                <w:szCs w:val="22"/>
              </w:rPr>
            </w:pPr>
            <w:r>
              <w:rPr>
                <w:rFonts w:ascii="Futura Lt BT" w:hAnsi="Futura Lt BT"/>
                <w:sz w:val="24"/>
                <w:szCs w:val="24"/>
              </w:rPr>
              <w:t>E</w:t>
            </w:r>
            <w:r w:rsidRPr="00B07D12">
              <w:rPr>
                <w:rFonts w:ascii="Futura Lt BT" w:hAnsi="Futura Lt BT"/>
                <w:sz w:val="24"/>
                <w:szCs w:val="24"/>
              </w:rPr>
              <w:t xml:space="preserve">l grupo municipal Eibarko EAJ-PNV presenta la siguiente moción para su debate en Pleno, relativa a la </w:t>
            </w:r>
            <w:r>
              <w:rPr>
                <w:rFonts w:ascii="Futura Lt BT" w:hAnsi="Futura Lt BT"/>
                <w:sz w:val="24"/>
                <w:szCs w:val="24"/>
              </w:rPr>
              <w:t>expedición del DNI en Eibar</w:t>
            </w:r>
          </w:p>
        </w:tc>
      </w:tr>
      <w:tr w:rsidR="00BA71E8" w:rsidRPr="00CE36E7" w:rsidTr="00410054">
        <w:trPr>
          <w:gridAfter w:val="1"/>
          <w:wAfter w:w="6" w:type="dxa"/>
        </w:trPr>
        <w:tc>
          <w:tcPr>
            <w:tcW w:w="4820" w:type="dxa"/>
          </w:tcPr>
          <w:p w:rsidR="00BA71E8" w:rsidRPr="00CE36E7" w:rsidRDefault="00BA71E8">
            <w:pPr>
              <w:widowControl/>
              <w:rPr>
                <w:rFonts w:cs="Arial"/>
                <w:szCs w:val="22"/>
              </w:rPr>
            </w:pPr>
          </w:p>
        </w:tc>
        <w:tc>
          <w:tcPr>
            <w:tcW w:w="4796" w:type="dxa"/>
          </w:tcPr>
          <w:p w:rsidR="00BA71E8" w:rsidRPr="00CE36E7" w:rsidRDefault="00BA71E8">
            <w:pPr>
              <w:widowControl/>
              <w:rPr>
                <w:rFonts w:cs="Arial"/>
                <w:szCs w:val="22"/>
              </w:rPr>
            </w:pPr>
          </w:p>
        </w:tc>
      </w:tr>
      <w:tr w:rsidR="00BA71E8" w:rsidRPr="00CE36E7" w:rsidTr="00410054">
        <w:trPr>
          <w:gridAfter w:val="1"/>
          <w:wAfter w:w="6" w:type="dxa"/>
        </w:trPr>
        <w:tc>
          <w:tcPr>
            <w:tcW w:w="4820" w:type="dxa"/>
          </w:tcPr>
          <w:p w:rsidR="00BA71E8" w:rsidRPr="00B07D12" w:rsidRDefault="00BA71E8" w:rsidP="00BA71E8">
            <w:pPr>
              <w:rPr>
                <w:rFonts w:ascii="Futura Lt BT" w:hAnsi="Futura Lt BT"/>
                <w:b/>
                <w:sz w:val="24"/>
                <w:szCs w:val="24"/>
              </w:rPr>
            </w:pPr>
            <w:r w:rsidRPr="00B07D12">
              <w:rPr>
                <w:rFonts w:ascii="Futura Lt BT" w:hAnsi="Futura Lt BT"/>
                <w:b/>
                <w:sz w:val="24"/>
                <w:szCs w:val="24"/>
              </w:rPr>
              <w:t>ZIOA</w:t>
            </w:r>
          </w:p>
          <w:p w:rsidR="00BA71E8" w:rsidRPr="00CE36E7" w:rsidRDefault="00BA71E8">
            <w:pPr>
              <w:widowControl/>
              <w:rPr>
                <w:rFonts w:cs="Arial"/>
                <w:szCs w:val="22"/>
              </w:rPr>
            </w:pPr>
          </w:p>
        </w:tc>
        <w:tc>
          <w:tcPr>
            <w:tcW w:w="4796" w:type="dxa"/>
          </w:tcPr>
          <w:p w:rsidR="00BA71E8" w:rsidRPr="00CE36E7" w:rsidRDefault="00BA71E8">
            <w:pPr>
              <w:widowControl/>
              <w:rPr>
                <w:rFonts w:cs="Arial"/>
                <w:szCs w:val="22"/>
              </w:rPr>
            </w:pPr>
            <w:r w:rsidRPr="00B07D12">
              <w:rPr>
                <w:rFonts w:ascii="Futura Lt BT" w:hAnsi="Futura Lt BT"/>
                <w:b/>
                <w:sz w:val="24"/>
                <w:szCs w:val="24"/>
              </w:rPr>
              <w:t>JUSTIFICACIÓN</w:t>
            </w:r>
          </w:p>
        </w:tc>
      </w:tr>
      <w:tr w:rsidR="00BA71E8" w:rsidRPr="00CE36E7" w:rsidTr="00410054">
        <w:trPr>
          <w:gridAfter w:val="1"/>
          <w:wAfter w:w="6" w:type="dxa"/>
        </w:trPr>
        <w:tc>
          <w:tcPr>
            <w:tcW w:w="4820" w:type="dxa"/>
          </w:tcPr>
          <w:p w:rsidR="00BA71E8" w:rsidRPr="00CE36E7" w:rsidRDefault="00BA71E8">
            <w:pPr>
              <w:widowControl/>
              <w:rPr>
                <w:rFonts w:cs="Arial"/>
                <w:szCs w:val="22"/>
              </w:rPr>
            </w:pPr>
          </w:p>
        </w:tc>
        <w:tc>
          <w:tcPr>
            <w:tcW w:w="4796" w:type="dxa"/>
          </w:tcPr>
          <w:p w:rsidR="00BA71E8" w:rsidRPr="00CE36E7" w:rsidRDefault="00BA71E8">
            <w:pPr>
              <w:widowControl/>
              <w:rPr>
                <w:rFonts w:cs="Arial"/>
                <w:szCs w:val="22"/>
              </w:rPr>
            </w:pPr>
          </w:p>
        </w:tc>
      </w:tr>
      <w:tr w:rsidR="00BA71E8" w:rsidRPr="00CE36E7" w:rsidTr="00410054">
        <w:trPr>
          <w:gridAfter w:val="1"/>
          <w:wAfter w:w="6" w:type="dxa"/>
        </w:trPr>
        <w:tc>
          <w:tcPr>
            <w:tcW w:w="4820" w:type="dxa"/>
          </w:tcPr>
          <w:p w:rsidR="00BA71E8" w:rsidRDefault="00BA71E8" w:rsidP="00BA71E8">
            <w:pPr>
              <w:rPr>
                <w:rFonts w:ascii="Futura Lt BT" w:hAnsi="Futura Lt BT"/>
                <w:sz w:val="24"/>
                <w:szCs w:val="24"/>
              </w:rPr>
            </w:pPr>
            <w:r>
              <w:rPr>
                <w:rFonts w:ascii="Futura Lt BT" w:hAnsi="Futura Lt BT"/>
                <w:sz w:val="24"/>
                <w:szCs w:val="24"/>
              </w:rPr>
              <w:t>Abenduaren 23ko 1553/2005 Errege Dekretuak arautzen du</w:t>
            </w:r>
            <w:r w:rsidRPr="00F4573A">
              <w:rPr>
                <w:rFonts w:ascii="Futura Lt BT" w:hAnsi="Futura Lt BT"/>
                <w:sz w:val="24"/>
                <w:szCs w:val="24"/>
              </w:rPr>
              <w:t xml:space="preserve"> nortasun agiri nazionala eta horren sinadura el</w:t>
            </w:r>
            <w:r>
              <w:rPr>
                <w:rFonts w:ascii="Futura Lt BT" w:hAnsi="Futura Lt BT"/>
                <w:sz w:val="24"/>
                <w:szCs w:val="24"/>
              </w:rPr>
              <w:t>ektronikoko ziurtagiriak egitea. Bertako 2. artikuluan inposatzen du espainiar Estatuko herritar orok, Estatuko lurraldean bizi bada, “Nortasun Agiri Nazionala” lortzeko betebeharra izango duela.</w:t>
            </w:r>
          </w:p>
          <w:p w:rsidR="00BA71E8" w:rsidRPr="00CE36E7" w:rsidRDefault="00BA71E8">
            <w:pPr>
              <w:widowControl/>
              <w:rPr>
                <w:rFonts w:cs="Arial"/>
                <w:szCs w:val="22"/>
              </w:rPr>
            </w:pPr>
          </w:p>
        </w:tc>
        <w:tc>
          <w:tcPr>
            <w:tcW w:w="4796" w:type="dxa"/>
          </w:tcPr>
          <w:p w:rsidR="00BA71E8" w:rsidRDefault="00BA71E8" w:rsidP="00BA71E8">
            <w:pPr>
              <w:rPr>
                <w:rFonts w:ascii="Futura Lt BT" w:hAnsi="Futura Lt BT"/>
                <w:sz w:val="24"/>
                <w:szCs w:val="24"/>
              </w:rPr>
            </w:pPr>
            <w:r>
              <w:rPr>
                <w:rFonts w:ascii="Futura Lt BT" w:hAnsi="Futura Lt BT"/>
                <w:sz w:val="24"/>
                <w:szCs w:val="24"/>
              </w:rPr>
              <w:t xml:space="preserve">El </w:t>
            </w:r>
            <w:r w:rsidRPr="002B2816">
              <w:rPr>
                <w:rFonts w:ascii="Futura Lt BT" w:hAnsi="Futura Lt BT"/>
                <w:sz w:val="24"/>
                <w:szCs w:val="24"/>
              </w:rPr>
              <w:t>Real Decreto 1553/2005, de 23 de diciembre, por el que se regula la expedición del documento nacional de identidad y sus ce</w:t>
            </w:r>
            <w:r>
              <w:rPr>
                <w:rFonts w:ascii="Futura Lt BT" w:hAnsi="Futura Lt BT"/>
                <w:sz w:val="24"/>
                <w:szCs w:val="24"/>
              </w:rPr>
              <w:t>rtificados de firma electrónica, impone en su artículo 2º que todo ciudadano del Estado español que resida en su territorio tenga la obligación de obtener el “Documento Nacional de Identidad”.</w:t>
            </w:r>
          </w:p>
          <w:p w:rsidR="00BA71E8" w:rsidRPr="00CE36E7" w:rsidRDefault="00BA71E8">
            <w:pPr>
              <w:widowControl/>
              <w:rPr>
                <w:rFonts w:cs="Arial"/>
                <w:szCs w:val="22"/>
              </w:rPr>
            </w:pPr>
          </w:p>
        </w:tc>
      </w:tr>
      <w:tr w:rsidR="00086F14" w:rsidRPr="00CE36E7" w:rsidTr="00410054">
        <w:trPr>
          <w:gridAfter w:val="1"/>
          <w:wAfter w:w="6" w:type="dxa"/>
        </w:trPr>
        <w:tc>
          <w:tcPr>
            <w:tcW w:w="4820" w:type="dxa"/>
          </w:tcPr>
          <w:p w:rsidR="00086F14" w:rsidRPr="00CE36E7" w:rsidRDefault="00086F14">
            <w:pPr>
              <w:widowControl/>
              <w:rPr>
                <w:rFonts w:cs="Arial"/>
                <w:szCs w:val="22"/>
              </w:rPr>
            </w:pPr>
          </w:p>
        </w:tc>
        <w:tc>
          <w:tcPr>
            <w:tcW w:w="4796" w:type="dxa"/>
          </w:tcPr>
          <w:p w:rsidR="00086F14" w:rsidRPr="00CE36E7" w:rsidRDefault="00086F14">
            <w:pPr>
              <w:widowControl/>
              <w:rPr>
                <w:rFonts w:cs="Arial"/>
                <w:szCs w:val="22"/>
              </w:rPr>
            </w:pPr>
          </w:p>
        </w:tc>
      </w:tr>
      <w:tr w:rsidR="00BA71E8" w:rsidRPr="00B07D12" w:rsidTr="00410054">
        <w:tblPrEx>
          <w:tblCellMar>
            <w:left w:w="108" w:type="dxa"/>
            <w:right w:w="108" w:type="dxa"/>
          </w:tblCellMar>
        </w:tblPrEx>
        <w:trPr>
          <w:gridAfter w:val="1"/>
          <w:wAfter w:w="6" w:type="dxa"/>
        </w:trPr>
        <w:tc>
          <w:tcPr>
            <w:tcW w:w="4820" w:type="dxa"/>
            <w:shd w:val="clear" w:color="auto" w:fill="auto"/>
          </w:tcPr>
          <w:p w:rsidR="00BA71E8" w:rsidRDefault="00BA71E8" w:rsidP="00BA71E8">
            <w:pPr>
              <w:rPr>
                <w:rFonts w:ascii="Futura Lt BT" w:hAnsi="Futura Lt BT"/>
                <w:sz w:val="24"/>
                <w:szCs w:val="24"/>
              </w:rPr>
            </w:pPr>
            <w:r>
              <w:rPr>
                <w:rFonts w:ascii="Futura Lt BT" w:hAnsi="Futura Lt BT"/>
                <w:sz w:val="24"/>
                <w:szCs w:val="24"/>
              </w:rPr>
              <w:t>Eibarren aukera zegoen Ertzainetxean dokumentu hau egitekoa, Espainiako Gobernuak 2008ko azaroan kendu zuen arte. Ordutik hona, Estatuak herritarrei –agiriko nazio-nortasuna propio sentitu ala ez- ezartzen dien betebeharrezko tramite hori egiteko, gertuen dauden udalerriak Vitoria-Gasteiz, Donostia edo Basauri eta Bilbo dira.</w:t>
            </w:r>
          </w:p>
          <w:p w:rsidR="00BA71E8" w:rsidRDefault="00BA71E8" w:rsidP="00CE78A7">
            <w:pPr>
              <w:rPr>
                <w:rFonts w:ascii="Futura Lt BT" w:hAnsi="Futura Lt BT"/>
                <w:sz w:val="24"/>
                <w:szCs w:val="24"/>
              </w:rPr>
            </w:pPr>
          </w:p>
        </w:tc>
        <w:tc>
          <w:tcPr>
            <w:tcW w:w="4796" w:type="dxa"/>
            <w:shd w:val="clear" w:color="auto" w:fill="auto"/>
          </w:tcPr>
          <w:p w:rsidR="00BA71E8" w:rsidRDefault="00BA71E8" w:rsidP="00BA71E8">
            <w:pPr>
              <w:rPr>
                <w:rFonts w:ascii="Futura Lt BT" w:hAnsi="Futura Lt BT"/>
                <w:sz w:val="24"/>
                <w:szCs w:val="24"/>
              </w:rPr>
            </w:pPr>
            <w:r>
              <w:rPr>
                <w:rFonts w:ascii="Futura Lt BT" w:hAnsi="Futura Lt BT"/>
                <w:sz w:val="24"/>
                <w:szCs w:val="24"/>
              </w:rPr>
              <w:t>En Eibar existía la posibilidad de tramitar este documento en la Ertzain Etxea, hasta la anulación de este servicio por parte del Gobierno de España en noviembre de 2008. Desde entonces, los municipios más cercanos donde puede hacerse este trámite que el Estado obliga a todos los ciudadanos –sientan o no como propia la identidad nacional de dicho documento-, son Vitoria-Gasteiz, Donostia/San Sebastián o Basauri y Bilbao.</w:t>
            </w:r>
          </w:p>
        </w:tc>
      </w:tr>
      <w:tr w:rsidR="00BA71E8" w:rsidRPr="00B07D12" w:rsidTr="00410054">
        <w:tblPrEx>
          <w:tblCellMar>
            <w:left w:w="108" w:type="dxa"/>
            <w:right w:w="108" w:type="dxa"/>
          </w:tblCellMar>
        </w:tblPrEx>
        <w:trPr>
          <w:gridAfter w:val="1"/>
          <w:wAfter w:w="6" w:type="dxa"/>
        </w:trPr>
        <w:tc>
          <w:tcPr>
            <w:tcW w:w="4820" w:type="dxa"/>
            <w:shd w:val="clear" w:color="auto" w:fill="auto"/>
          </w:tcPr>
          <w:p w:rsidR="00BA71E8" w:rsidRDefault="00BA71E8" w:rsidP="00CE78A7">
            <w:pPr>
              <w:rPr>
                <w:rFonts w:ascii="Futura Lt BT" w:hAnsi="Futura Lt BT"/>
                <w:sz w:val="24"/>
                <w:szCs w:val="24"/>
              </w:rPr>
            </w:pPr>
          </w:p>
        </w:tc>
        <w:tc>
          <w:tcPr>
            <w:tcW w:w="4796" w:type="dxa"/>
            <w:shd w:val="clear" w:color="auto" w:fill="auto"/>
          </w:tcPr>
          <w:p w:rsidR="00BA71E8" w:rsidRDefault="00BA71E8" w:rsidP="00CE78A7">
            <w:pPr>
              <w:rPr>
                <w:rFonts w:ascii="Futura Lt BT" w:hAnsi="Futura Lt BT"/>
                <w:sz w:val="24"/>
                <w:szCs w:val="24"/>
              </w:rPr>
            </w:pPr>
          </w:p>
        </w:tc>
      </w:tr>
      <w:tr w:rsidR="00BA71E8" w:rsidRPr="00B07D12" w:rsidTr="00410054">
        <w:tblPrEx>
          <w:tblCellMar>
            <w:left w:w="108" w:type="dxa"/>
            <w:right w:w="108" w:type="dxa"/>
          </w:tblCellMar>
        </w:tblPrEx>
        <w:trPr>
          <w:gridAfter w:val="1"/>
          <w:wAfter w:w="6" w:type="dxa"/>
        </w:trPr>
        <w:tc>
          <w:tcPr>
            <w:tcW w:w="4820" w:type="dxa"/>
            <w:shd w:val="clear" w:color="auto" w:fill="auto"/>
          </w:tcPr>
          <w:p w:rsidR="00BA71E8" w:rsidRPr="00B07D12" w:rsidRDefault="00BA71E8" w:rsidP="00BA71E8">
            <w:pPr>
              <w:rPr>
                <w:rFonts w:ascii="Futura Lt BT" w:hAnsi="Futura Lt BT"/>
                <w:sz w:val="24"/>
                <w:szCs w:val="24"/>
              </w:rPr>
            </w:pPr>
            <w:r>
              <w:rPr>
                <w:rFonts w:ascii="Futura Lt BT" w:hAnsi="Futura Lt BT"/>
                <w:sz w:val="24"/>
                <w:szCs w:val="24"/>
              </w:rPr>
              <w:t>Eibar ekigertutasun-kokapenean dago egun EAE osatzen duten hiru lurraldeetako hiriburuen artean. 27.000 biztanle ditu eta bere eragin-eremua 150.000 biztanle eta 20 udalerri baino gehiagok osatutako 5 eskualdetakoa da. Ondorioz, geografikoki puntu estrategikoa da derrigortasunaren ondorioz dagoen eskaria begibistakoari erantzuteko.</w:t>
            </w:r>
          </w:p>
          <w:p w:rsidR="00BA71E8" w:rsidRDefault="00BA71E8" w:rsidP="00CE78A7">
            <w:pPr>
              <w:rPr>
                <w:rFonts w:ascii="Futura Lt BT" w:hAnsi="Futura Lt BT"/>
                <w:sz w:val="24"/>
                <w:szCs w:val="24"/>
              </w:rPr>
            </w:pPr>
          </w:p>
        </w:tc>
        <w:tc>
          <w:tcPr>
            <w:tcW w:w="4796" w:type="dxa"/>
            <w:shd w:val="clear" w:color="auto" w:fill="auto"/>
          </w:tcPr>
          <w:p w:rsidR="00BA71E8" w:rsidRDefault="00BA71E8" w:rsidP="00BA71E8">
            <w:pPr>
              <w:rPr>
                <w:rFonts w:ascii="Futura Lt BT" w:hAnsi="Futura Lt BT"/>
                <w:sz w:val="24"/>
                <w:szCs w:val="24"/>
              </w:rPr>
            </w:pPr>
            <w:r>
              <w:rPr>
                <w:rFonts w:ascii="Futura Lt BT" w:hAnsi="Futura Lt BT"/>
                <w:sz w:val="24"/>
                <w:szCs w:val="24"/>
              </w:rPr>
              <w:t>Encontrándose Eibar en una situación de equiproximidad a las capitales de los tres territorios que actualmente conforman la CAV, con 27.000 habitantes y un área de influencia de 150.000 personas de 5 comarcas y más de una veintena de municipios, se presenta como un punto geográficamente estratégico para atender una demanda que ante la imposición legal resulta evidente.</w:t>
            </w:r>
          </w:p>
        </w:tc>
      </w:tr>
      <w:tr w:rsidR="00BA71E8" w:rsidRPr="00B07D12" w:rsidTr="00410054">
        <w:tblPrEx>
          <w:tblCellMar>
            <w:left w:w="108" w:type="dxa"/>
            <w:right w:w="108" w:type="dxa"/>
          </w:tblCellMar>
        </w:tblPrEx>
        <w:trPr>
          <w:gridAfter w:val="1"/>
          <w:wAfter w:w="6" w:type="dxa"/>
        </w:trPr>
        <w:tc>
          <w:tcPr>
            <w:tcW w:w="4820" w:type="dxa"/>
            <w:shd w:val="clear" w:color="auto" w:fill="auto"/>
          </w:tcPr>
          <w:p w:rsidR="00BA71E8" w:rsidRDefault="00BA71E8" w:rsidP="00CE78A7">
            <w:pPr>
              <w:rPr>
                <w:rFonts w:ascii="Futura Lt BT" w:hAnsi="Futura Lt BT"/>
                <w:sz w:val="24"/>
                <w:szCs w:val="24"/>
              </w:rPr>
            </w:pPr>
          </w:p>
        </w:tc>
        <w:tc>
          <w:tcPr>
            <w:tcW w:w="4796" w:type="dxa"/>
            <w:shd w:val="clear" w:color="auto" w:fill="auto"/>
          </w:tcPr>
          <w:p w:rsidR="00BA71E8" w:rsidRDefault="00BA71E8" w:rsidP="00CE78A7">
            <w:pPr>
              <w:rPr>
                <w:rFonts w:ascii="Futura Lt BT" w:hAnsi="Futura Lt BT"/>
                <w:sz w:val="24"/>
                <w:szCs w:val="24"/>
              </w:rPr>
            </w:pPr>
          </w:p>
        </w:tc>
      </w:tr>
      <w:tr w:rsidR="00BA71E8" w:rsidRPr="00B07D12" w:rsidTr="00410054">
        <w:tblPrEx>
          <w:tblCellMar>
            <w:left w:w="108" w:type="dxa"/>
            <w:right w:w="108" w:type="dxa"/>
          </w:tblCellMar>
        </w:tblPrEx>
        <w:trPr>
          <w:gridAfter w:val="1"/>
          <w:wAfter w:w="6" w:type="dxa"/>
        </w:trPr>
        <w:tc>
          <w:tcPr>
            <w:tcW w:w="4820" w:type="dxa"/>
            <w:shd w:val="clear" w:color="auto" w:fill="auto"/>
          </w:tcPr>
          <w:p w:rsidR="00BA71E8" w:rsidRDefault="00BA71E8" w:rsidP="00BA71E8">
            <w:pPr>
              <w:rPr>
                <w:rFonts w:ascii="Futura Lt BT" w:hAnsi="Futura Lt BT"/>
                <w:sz w:val="24"/>
                <w:szCs w:val="24"/>
              </w:rPr>
            </w:pPr>
            <w:r>
              <w:rPr>
                <w:rFonts w:ascii="Futura Lt BT" w:hAnsi="Futura Lt BT"/>
                <w:sz w:val="24"/>
                <w:szCs w:val="24"/>
              </w:rPr>
              <w:t>Eibarren azkenekoz emandako NAN tramitatzeko zerbitzua landagunerakoa zen. Zerbitzu arrunta baino motelagoa eta eskasagoa da, astean birritan eskaintzen da eta bi aldiz joan beharra zegoen dokumentua lortzeko. Hala eta guztiz ere, gutxi gora behera, 3.000 karnet tramitatu zituen urtean.</w:t>
            </w:r>
          </w:p>
          <w:p w:rsidR="00BA71E8" w:rsidRDefault="00BA71E8" w:rsidP="00CE78A7">
            <w:pPr>
              <w:rPr>
                <w:rFonts w:ascii="Futura Lt BT" w:hAnsi="Futura Lt BT"/>
                <w:sz w:val="24"/>
                <w:szCs w:val="24"/>
              </w:rPr>
            </w:pPr>
          </w:p>
        </w:tc>
        <w:tc>
          <w:tcPr>
            <w:tcW w:w="4796" w:type="dxa"/>
            <w:shd w:val="clear" w:color="auto" w:fill="auto"/>
          </w:tcPr>
          <w:p w:rsidR="00BA71E8" w:rsidRDefault="00BA71E8" w:rsidP="00BA71E8">
            <w:pPr>
              <w:rPr>
                <w:rFonts w:ascii="Futura Lt BT" w:hAnsi="Futura Lt BT"/>
                <w:sz w:val="24"/>
                <w:szCs w:val="24"/>
              </w:rPr>
            </w:pPr>
            <w:r>
              <w:rPr>
                <w:rFonts w:ascii="Futura Lt BT" w:hAnsi="Futura Lt BT"/>
                <w:sz w:val="24"/>
                <w:szCs w:val="24"/>
              </w:rPr>
              <w:t>El último servicio de tramitación del DNI en Eibar fue la conocida como Oficina Rural, presentando un servicio más lento y deficiente que el habitual, con apertura al público de 2 días semanales y a la que había que acudir dos veces para obtener el documento. Pese a ello, tramitó entorno a los 3.000 carnets anuales.</w:t>
            </w:r>
          </w:p>
          <w:p w:rsidR="00BA71E8" w:rsidRDefault="00BA71E8" w:rsidP="00CE78A7">
            <w:pPr>
              <w:rPr>
                <w:rFonts w:ascii="Futura Lt BT" w:hAnsi="Futura Lt BT"/>
                <w:sz w:val="24"/>
                <w:szCs w:val="24"/>
              </w:rPr>
            </w:pPr>
          </w:p>
        </w:tc>
      </w:tr>
      <w:tr w:rsidR="00BA71E8" w:rsidRPr="00B07D12" w:rsidTr="00410054">
        <w:tblPrEx>
          <w:tblCellMar>
            <w:left w:w="108" w:type="dxa"/>
            <w:right w:w="108" w:type="dxa"/>
          </w:tblCellMar>
        </w:tblPrEx>
        <w:trPr>
          <w:gridAfter w:val="1"/>
          <w:wAfter w:w="6" w:type="dxa"/>
        </w:trPr>
        <w:tc>
          <w:tcPr>
            <w:tcW w:w="4820" w:type="dxa"/>
            <w:shd w:val="clear" w:color="auto" w:fill="auto"/>
          </w:tcPr>
          <w:p w:rsidR="00BA71E8" w:rsidRDefault="00BA71E8" w:rsidP="00CE78A7">
            <w:pPr>
              <w:rPr>
                <w:rFonts w:ascii="Futura Lt BT" w:hAnsi="Futura Lt BT"/>
                <w:sz w:val="24"/>
                <w:szCs w:val="24"/>
              </w:rPr>
            </w:pPr>
          </w:p>
        </w:tc>
        <w:tc>
          <w:tcPr>
            <w:tcW w:w="4796" w:type="dxa"/>
            <w:shd w:val="clear" w:color="auto" w:fill="auto"/>
          </w:tcPr>
          <w:p w:rsidR="00BA71E8" w:rsidRDefault="00BA71E8" w:rsidP="00CE78A7">
            <w:pPr>
              <w:rPr>
                <w:rFonts w:ascii="Futura Lt BT" w:hAnsi="Futura Lt BT"/>
                <w:sz w:val="24"/>
                <w:szCs w:val="24"/>
              </w:rPr>
            </w:pPr>
          </w:p>
        </w:tc>
      </w:tr>
      <w:tr w:rsidR="00BA71E8" w:rsidRPr="00B07D12" w:rsidTr="00410054">
        <w:tblPrEx>
          <w:tblCellMar>
            <w:left w:w="108" w:type="dxa"/>
            <w:right w:w="108" w:type="dxa"/>
          </w:tblCellMar>
        </w:tblPrEx>
        <w:trPr>
          <w:gridAfter w:val="1"/>
          <w:wAfter w:w="6" w:type="dxa"/>
        </w:trPr>
        <w:tc>
          <w:tcPr>
            <w:tcW w:w="4820" w:type="dxa"/>
            <w:shd w:val="clear" w:color="auto" w:fill="auto"/>
          </w:tcPr>
          <w:p w:rsidR="00BA71E8" w:rsidRDefault="00BA71E8" w:rsidP="00CE78A7">
            <w:pPr>
              <w:rPr>
                <w:rFonts w:ascii="Futura Lt BT" w:hAnsi="Futura Lt BT"/>
                <w:sz w:val="24"/>
                <w:szCs w:val="24"/>
              </w:rPr>
            </w:pPr>
            <w:r>
              <w:rPr>
                <w:rFonts w:ascii="Futura Lt BT" w:hAnsi="Futura Lt BT"/>
                <w:sz w:val="24"/>
                <w:szCs w:val="24"/>
              </w:rPr>
              <w:t>Agerikoa da zerbitzu hau berriro emateak balioko lukela arreta gutxien duen biztanlego-guneari, EAE barrenekoari, betebeharreko tramite hori egin ahal izateko</w:t>
            </w:r>
          </w:p>
        </w:tc>
        <w:tc>
          <w:tcPr>
            <w:tcW w:w="4796" w:type="dxa"/>
            <w:shd w:val="clear" w:color="auto" w:fill="auto"/>
          </w:tcPr>
          <w:p w:rsidR="00BA71E8" w:rsidRDefault="00BA71E8" w:rsidP="00BA71E8">
            <w:pPr>
              <w:rPr>
                <w:rFonts w:ascii="Futura Lt BT" w:hAnsi="Futura Lt BT"/>
                <w:sz w:val="24"/>
                <w:szCs w:val="24"/>
              </w:rPr>
            </w:pPr>
            <w:r>
              <w:rPr>
                <w:rFonts w:ascii="Futura Lt BT" w:hAnsi="Futura Lt BT"/>
                <w:sz w:val="24"/>
                <w:szCs w:val="24"/>
              </w:rPr>
              <w:t>Resulta evidente que la restitución de este servicio serviría para dar cobertura a la zona poblacional del interior de la CAV que más desatendida se encuentra para cumplir con ese trámite de obligado cumplimiento.</w:t>
            </w:r>
          </w:p>
        </w:tc>
      </w:tr>
      <w:tr w:rsidR="00BA71E8" w:rsidRPr="00B07D12" w:rsidTr="00410054">
        <w:tblPrEx>
          <w:tblCellMar>
            <w:left w:w="108" w:type="dxa"/>
            <w:right w:w="108" w:type="dxa"/>
          </w:tblCellMar>
        </w:tblPrEx>
        <w:trPr>
          <w:gridAfter w:val="1"/>
          <w:wAfter w:w="6" w:type="dxa"/>
        </w:trPr>
        <w:tc>
          <w:tcPr>
            <w:tcW w:w="4820" w:type="dxa"/>
            <w:shd w:val="clear" w:color="auto" w:fill="auto"/>
          </w:tcPr>
          <w:p w:rsidR="00BA71E8" w:rsidRDefault="00BA71E8" w:rsidP="00CE78A7">
            <w:pPr>
              <w:rPr>
                <w:rFonts w:ascii="Futura Lt BT" w:hAnsi="Futura Lt BT"/>
                <w:sz w:val="24"/>
                <w:szCs w:val="24"/>
              </w:rPr>
            </w:pPr>
          </w:p>
        </w:tc>
        <w:tc>
          <w:tcPr>
            <w:tcW w:w="4796" w:type="dxa"/>
            <w:shd w:val="clear" w:color="auto" w:fill="auto"/>
          </w:tcPr>
          <w:p w:rsidR="00BA71E8" w:rsidRDefault="00BA71E8" w:rsidP="00CE78A7">
            <w:pPr>
              <w:rPr>
                <w:rFonts w:ascii="Futura Lt BT" w:hAnsi="Futura Lt BT"/>
                <w:sz w:val="24"/>
                <w:szCs w:val="24"/>
              </w:rPr>
            </w:pPr>
          </w:p>
        </w:tc>
      </w:tr>
      <w:tr w:rsidR="00BA71E8" w:rsidRPr="00B07D12" w:rsidTr="00410054">
        <w:tblPrEx>
          <w:tblCellMar>
            <w:left w:w="108" w:type="dxa"/>
            <w:right w:w="108" w:type="dxa"/>
          </w:tblCellMar>
        </w:tblPrEx>
        <w:trPr>
          <w:gridAfter w:val="1"/>
          <w:wAfter w:w="6" w:type="dxa"/>
        </w:trPr>
        <w:tc>
          <w:tcPr>
            <w:tcW w:w="4820" w:type="dxa"/>
            <w:shd w:val="clear" w:color="auto" w:fill="auto"/>
          </w:tcPr>
          <w:p w:rsidR="00BA71E8" w:rsidRDefault="00BA71E8" w:rsidP="00BA71E8">
            <w:pPr>
              <w:rPr>
                <w:rFonts w:ascii="Futura Lt BT" w:hAnsi="Futura Lt BT"/>
                <w:sz w:val="24"/>
                <w:szCs w:val="24"/>
              </w:rPr>
            </w:pPr>
            <w:r>
              <w:rPr>
                <w:rFonts w:ascii="Futura Lt BT" w:hAnsi="Futura Lt BT"/>
                <w:sz w:val="24"/>
                <w:szCs w:val="24"/>
              </w:rPr>
              <w:t>Horrez gain, zerbitzu horrek baliko luke Eibarko hirira bisitariak erakartzeko, Eibar izanik Gipuzkoako lurralde historiko osoan langabezia-tasa handiena duen udalerria. Horrek eragina izango luke ekonomian eta enplegua sortzen.</w:t>
            </w:r>
          </w:p>
        </w:tc>
        <w:tc>
          <w:tcPr>
            <w:tcW w:w="4796" w:type="dxa"/>
            <w:shd w:val="clear" w:color="auto" w:fill="auto"/>
          </w:tcPr>
          <w:p w:rsidR="00BA71E8" w:rsidRDefault="00BA71E8" w:rsidP="00BA71E8">
            <w:pPr>
              <w:rPr>
                <w:rFonts w:ascii="Futura Lt BT" w:hAnsi="Futura Lt BT"/>
                <w:sz w:val="24"/>
                <w:szCs w:val="24"/>
              </w:rPr>
            </w:pPr>
            <w:r>
              <w:rPr>
                <w:rFonts w:ascii="Futura Lt BT" w:hAnsi="Futura Lt BT"/>
                <w:sz w:val="24"/>
                <w:szCs w:val="24"/>
              </w:rPr>
              <w:t>A su vez, este servicio serviría como polo de atracción de visitantes a la ciudad con la tasa de  paro más elevada del territorio histórico de Gipuzkoa, con su consiguiente impacto económico y en la generación de empleo.</w:t>
            </w:r>
          </w:p>
        </w:tc>
      </w:tr>
      <w:tr w:rsidR="00BA71E8" w:rsidRPr="00B07D12" w:rsidTr="00410054">
        <w:tblPrEx>
          <w:tblCellMar>
            <w:left w:w="108" w:type="dxa"/>
            <w:right w:w="108" w:type="dxa"/>
          </w:tblCellMar>
        </w:tblPrEx>
        <w:trPr>
          <w:gridAfter w:val="1"/>
          <w:wAfter w:w="6" w:type="dxa"/>
        </w:trPr>
        <w:tc>
          <w:tcPr>
            <w:tcW w:w="4820" w:type="dxa"/>
            <w:shd w:val="clear" w:color="auto" w:fill="auto"/>
          </w:tcPr>
          <w:p w:rsidR="00BA71E8" w:rsidRDefault="00BA71E8" w:rsidP="00CE78A7">
            <w:pPr>
              <w:rPr>
                <w:rFonts w:ascii="Futura Lt BT" w:hAnsi="Futura Lt BT"/>
                <w:sz w:val="24"/>
                <w:szCs w:val="24"/>
              </w:rPr>
            </w:pPr>
          </w:p>
        </w:tc>
        <w:tc>
          <w:tcPr>
            <w:tcW w:w="4796" w:type="dxa"/>
            <w:shd w:val="clear" w:color="auto" w:fill="auto"/>
          </w:tcPr>
          <w:p w:rsidR="00BA71E8" w:rsidRDefault="00BA71E8" w:rsidP="00CE78A7">
            <w:pPr>
              <w:rPr>
                <w:rFonts w:ascii="Futura Lt BT" w:hAnsi="Futura Lt BT"/>
                <w:sz w:val="24"/>
                <w:szCs w:val="24"/>
              </w:rPr>
            </w:pPr>
          </w:p>
        </w:tc>
      </w:tr>
      <w:tr w:rsidR="00BA71E8" w:rsidRPr="00B07D12" w:rsidTr="00410054">
        <w:tblPrEx>
          <w:tblCellMar>
            <w:left w:w="108" w:type="dxa"/>
            <w:right w:w="108" w:type="dxa"/>
          </w:tblCellMar>
        </w:tblPrEx>
        <w:trPr>
          <w:gridAfter w:val="1"/>
          <w:wAfter w:w="6" w:type="dxa"/>
        </w:trPr>
        <w:tc>
          <w:tcPr>
            <w:tcW w:w="4820" w:type="dxa"/>
            <w:shd w:val="clear" w:color="auto" w:fill="auto"/>
          </w:tcPr>
          <w:p w:rsidR="00BA71E8" w:rsidRDefault="00BA71E8" w:rsidP="00BA71E8">
            <w:pPr>
              <w:rPr>
                <w:rFonts w:ascii="Futura Lt BT" w:hAnsi="Futura Lt BT"/>
                <w:sz w:val="24"/>
                <w:szCs w:val="24"/>
              </w:rPr>
            </w:pPr>
            <w:r>
              <w:rPr>
                <w:rFonts w:ascii="Futura Lt BT" w:hAnsi="Futura Lt BT"/>
                <w:sz w:val="24"/>
                <w:szCs w:val="24"/>
              </w:rPr>
              <w:t>Horregatik guztiagatik, Eibarko EAJ-PNV udal taldeak ondorengo mozioa aurkezten dio Udalbatzari.</w:t>
            </w:r>
          </w:p>
        </w:tc>
        <w:tc>
          <w:tcPr>
            <w:tcW w:w="4796" w:type="dxa"/>
            <w:shd w:val="clear" w:color="auto" w:fill="auto"/>
          </w:tcPr>
          <w:p w:rsidR="00BA71E8" w:rsidRDefault="00BA71E8" w:rsidP="00BA71E8">
            <w:pPr>
              <w:rPr>
                <w:rFonts w:ascii="Futura Lt BT" w:hAnsi="Futura Lt BT"/>
                <w:sz w:val="24"/>
                <w:szCs w:val="24"/>
              </w:rPr>
            </w:pPr>
            <w:r>
              <w:rPr>
                <w:rFonts w:ascii="Futura Lt BT" w:hAnsi="Futura Lt BT"/>
                <w:sz w:val="24"/>
                <w:szCs w:val="24"/>
              </w:rPr>
              <w:t>P</w:t>
            </w:r>
            <w:r w:rsidRPr="00B07D12">
              <w:rPr>
                <w:rFonts w:ascii="Futura Lt BT" w:hAnsi="Futura Lt BT"/>
                <w:sz w:val="24"/>
                <w:szCs w:val="24"/>
              </w:rPr>
              <w:t xml:space="preserve">or todo </w:t>
            </w:r>
            <w:r>
              <w:rPr>
                <w:rFonts w:ascii="Futura Lt BT" w:hAnsi="Futura Lt BT"/>
                <w:sz w:val="24"/>
                <w:szCs w:val="24"/>
              </w:rPr>
              <w:t>ello,</w:t>
            </w:r>
            <w:r w:rsidRPr="00B07D12">
              <w:rPr>
                <w:rFonts w:ascii="Futura Lt BT" w:hAnsi="Futura Lt BT"/>
                <w:sz w:val="24"/>
                <w:szCs w:val="24"/>
              </w:rPr>
              <w:t xml:space="preserve"> el grupo municipal Eibarko EAJ-PNV presenta al Pleno la siguiente moción.</w:t>
            </w:r>
          </w:p>
        </w:tc>
      </w:tr>
      <w:tr w:rsidR="00BA71E8" w:rsidRPr="00B07D12" w:rsidTr="00410054">
        <w:tblPrEx>
          <w:tblCellMar>
            <w:left w:w="108" w:type="dxa"/>
            <w:right w:w="108" w:type="dxa"/>
          </w:tblCellMar>
        </w:tblPrEx>
        <w:trPr>
          <w:gridAfter w:val="1"/>
          <w:wAfter w:w="6" w:type="dxa"/>
        </w:trPr>
        <w:tc>
          <w:tcPr>
            <w:tcW w:w="4820" w:type="dxa"/>
            <w:shd w:val="clear" w:color="auto" w:fill="auto"/>
          </w:tcPr>
          <w:p w:rsidR="00BA71E8" w:rsidRDefault="00BA71E8" w:rsidP="00CE78A7">
            <w:pPr>
              <w:rPr>
                <w:rFonts w:ascii="Futura Lt BT" w:hAnsi="Futura Lt BT"/>
                <w:sz w:val="24"/>
                <w:szCs w:val="24"/>
              </w:rPr>
            </w:pPr>
          </w:p>
        </w:tc>
        <w:tc>
          <w:tcPr>
            <w:tcW w:w="4796" w:type="dxa"/>
            <w:shd w:val="clear" w:color="auto" w:fill="auto"/>
          </w:tcPr>
          <w:p w:rsidR="00BA71E8" w:rsidRDefault="00BA71E8" w:rsidP="00CE78A7">
            <w:pPr>
              <w:rPr>
                <w:rFonts w:ascii="Futura Lt BT" w:hAnsi="Futura Lt BT"/>
                <w:sz w:val="24"/>
                <w:szCs w:val="24"/>
              </w:rPr>
            </w:pPr>
          </w:p>
        </w:tc>
      </w:tr>
      <w:tr w:rsidR="00BA71E8" w:rsidRPr="00B07D12" w:rsidTr="00410054">
        <w:tblPrEx>
          <w:tblCellMar>
            <w:left w:w="108" w:type="dxa"/>
            <w:right w:w="108" w:type="dxa"/>
          </w:tblCellMar>
        </w:tblPrEx>
        <w:trPr>
          <w:gridAfter w:val="1"/>
          <w:wAfter w:w="6" w:type="dxa"/>
        </w:trPr>
        <w:tc>
          <w:tcPr>
            <w:tcW w:w="4820" w:type="dxa"/>
            <w:shd w:val="clear" w:color="auto" w:fill="auto"/>
          </w:tcPr>
          <w:p w:rsidR="00BA71E8" w:rsidRDefault="00BA71E8" w:rsidP="00BA71E8">
            <w:pPr>
              <w:rPr>
                <w:rFonts w:ascii="Futura Lt BT" w:hAnsi="Futura Lt BT"/>
                <w:sz w:val="24"/>
                <w:szCs w:val="24"/>
              </w:rPr>
            </w:pPr>
            <w:r w:rsidRPr="00B07D12">
              <w:rPr>
                <w:rFonts w:ascii="Futura Lt BT" w:hAnsi="Futura Lt BT"/>
                <w:b/>
                <w:sz w:val="24"/>
                <w:szCs w:val="24"/>
              </w:rPr>
              <w:t>MOZIOA</w:t>
            </w:r>
          </w:p>
        </w:tc>
        <w:tc>
          <w:tcPr>
            <w:tcW w:w="4796" w:type="dxa"/>
            <w:shd w:val="clear" w:color="auto" w:fill="auto"/>
          </w:tcPr>
          <w:p w:rsidR="00BA71E8" w:rsidRDefault="00BA71E8" w:rsidP="00BA71E8">
            <w:pPr>
              <w:rPr>
                <w:rFonts w:ascii="Futura Lt BT" w:hAnsi="Futura Lt BT"/>
                <w:sz w:val="24"/>
                <w:szCs w:val="24"/>
              </w:rPr>
            </w:pPr>
            <w:r w:rsidRPr="00B07D12">
              <w:rPr>
                <w:rFonts w:ascii="Futura Lt BT" w:hAnsi="Futura Lt BT"/>
                <w:b/>
                <w:sz w:val="24"/>
                <w:szCs w:val="24"/>
              </w:rPr>
              <w:t>MOCIÓN</w:t>
            </w:r>
          </w:p>
        </w:tc>
      </w:tr>
      <w:tr w:rsidR="00BA71E8" w:rsidRPr="00B07D12" w:rsidTr="00410054">
        <w:tblPrEx>
          <w:tblCellMar>
            <w:left w:w="108" w:type="dxa"/>
            <w:right w:w="108" w:type="dxa"/>
          </w:tblCellMar>
        </w:tblPrEx>
        <w:trPr>
          <w:gridAfter w:val="1"/>
          <w:wAfter w:w="6" w:type="dxa"/>
        </w:trPr>
        <w:tc>
          <w:tcPr>
            <w:tcW w:w="4820" w:type="dxa"/>
            <w:shd w:val="clear" w:color="auto" w:fill="auto"/>
          </w:tcPr>
          <w:p w:rsidR="00BA71E8" w:rsidRDefault="00BA71E8" w:rsidP="00CE78A7">
            <w:pPr>
              <w:rPr>
                <w:rFonts w:ascii="Futura Lt BT" w:hAnsi="Futura Lt BT"/>
                <w:sz w:val="24"/>
                <w:szCs w:val="24"/>
              </w:rPr>
            </w:pPr>
          </w:p>
        </w:tc>
        <w:tc>
          <w:tcPr>
            <w:tcW w:w="4796" w:type="dxa"/>
            <w:shd w:val="clear" w:color="auto" w:fill="auto"/>
          </w:tcPr>
          <w:p w:rsidR="00BA71E8" w:rsidRDefault="00BA71E8" w:rsidP="00CE78A7">
            <w:pPr>
              <w:rPr>
                <w:rFonts w:ascii="Futura Lt BT" w:hAnsi="Futura Lt BT"/>
                <w:sz w:val="24"/>
                <w:szCs w:val="24"/>
              </w:rPr>
            </w:pPr>
          </w:p>
        </w:tc>
      </w:tr>
      <w:tr w:rsidR="00BA71E8" w:rsidRPr="00B07D12" w:rsidTr="00410054">
        <w:tblPrEx>
          <w:tblCellMar>
            <w:left w:w="108" w:type="dxa"/>
            <w:right w:w="108" w:type="dxa"/>
          </w:tblCellMar>
        </w:tblPrEx>
        <w:trPr>
          <w:gridAfter w:val="1"/>
          <w:wAfter w:w="6" w:type="dxa"/>
        </w:trPr>
        <w:tc>
          <w:tcPr>
            <w:tcW w:w="4820" w:type="dxa"/>
            <w:shd w:val="clear" w:color="auto" w:fill="auto"/>
          </w:tcPr>
          <w:p w:rsidR="00BA71E8" w:rsidRDefault="00BA71E8" w:rsidP="00CE78A7">
            <w:pPr>
              <w:rPr>
                <w:rFonts w:ascii="Futura Lt BT" w:hAnsi="Futura Lt BT"/>
                <w:sz w:val="24"/>
                <w:szCs w:val="24"/>
              </w:rPr>
            </w:pPr>
            <w:r w:rsidRPr="00B07D12">
              <w:rPr>
                <w:rFonts w:ascii="Futura Lt BT" w:hAnsi="Futura Lt BT"/>
                <w:sz w:val="24"/>
                <w:szCs w:val="24"/>
              </w:rPr>
              <w:t xml:space="preserve">1.- </w:t>
            </w:r>
            <w:r>
              <w:rPr>
                <w:rFonts w:ascii="Futura Lt BT" w:hAnsi="Futura Lt BT"/>
                <w:sz w:val="24"/>
                <w:szCs w:val="24"/>
              </w:rPr>
              <w:t>Eibarko Udalbatzak Espainiako Gobernuari eskatzen dio lurralde-oreka handiagoa bila dezala ematen dituen zerbitzuen kokapena erabakitzeko orduan. Zentzu horretan, eskatzen dio berrezarri dezala Eibarren NAN tramitatzeko zerbitzua, eta horretarako beharrezko inbertsioak egin ditzala.</w:t>
            </w:r>
          </w:p>
        </w:tc>
        <w:tc>
          <w:tcPr>
            <w:tcW w:w="4796" w:type="dxa"/>
            <w:shd w:val="clear" w:color="auto" w:fill="auto"/>
          </w:tcPr>
          <w:p w:rsidR="00BA71E8" w:rsidRDefault="00BA71E8" w:rsidP="00BA71E8">
            <w:pPr>
              <w:rPr>
                <w:rFonts w:ascii="Futura Lt BT" w:hAnsi="Futura Lt BT"/>
                <w:sz w:val="24"/>
                <w:szCs w:val="24"/>
              </w:rPr>
            </w:pPr>
            <w:r w:rsidRPr="00B07D12">
              <w:rPr>
                <w:rFonts w:ascii="Futura Lt BT" w:hAnsi="Futura Lt BT"/>
                <w:sz w:val="24"/>
                <w:szCs w:val="24"/>
              </w:rPr>
              <w:t xml:space="preserve">1.- </w:t>
            </w:r>
            <w:r>
              <w:rPr>
                <w:rFonts w:ascii="Futura Lt BT" w:hAnsi="Futura Lt BT"/>
                <w:sz w:val="24"/>
                <w:szCs w:val="24"/>
              </w:rPr>
              <w:t>El Pleno del Ayuntamiento de Eibar insta al Gobierno de España a promover un mayor equilibrio territorial a la hora de seleccionar la ubicación de los servicios que presta, y en ese sentido solicita la restitución del servicio de tramitación del DNI en Eibar, haciendo para ello las inversiones que sean precisas.</w:t>
            </w:r>
          </w:p>
        </w:tc>
      </w:tr>
      <w:tr w:rsidR="00BA71E8" w:rsidRPr="00B07D12" w:rsidTr="00410054">
        <w:tblPrEx>
          <w:tblCellMar>
            <w:left w:w="108" w:type="dxa"/>
            <w:right w:w="108" w:type="dxa"/>
          </w:tblCellMar>
        </w:tblPrEx>
        <w:trPr>
          <w:gridAfter w:val="1"/>
          <w:wAfter w:w="6" w:type="dxa"/>
        </w:trPr>
        <w:tc>
          <w:tcPr>
            <w:tcW w:w="4820" w:type="dxa"/>
            <w:shd w:val="clear" w:color="auto" w:fill="auto"/>
          </w:tcPr>
          <w:p w:rsidR="00BA71E8" w:rsidRDefault="00BA71E8" w:rsidP="00BA71E8">
            <w:pPr>
              <w:rPr>
                <w:rFonts w:ascii="Futura Lt BT" w:hAnsi="Futura Lt BT"/>
                <w:sz w:val="24"/>
                <w:szCs w:val="24"/>
              </w:rPr>
            </w:pPr>
          </w:p>
        </w:tc>
        <w:tc>
          <w:tcPr>
            <w:tcW w:w="4796" w:type="dxa"/>
            <w:shd w:val="clear" w:color="auto" w:fill="auto"/>
          </w:tcPr>
          <w:p w:rsidR="00BA71E8" w:rsidRDefault="00BA71E8" w:rsidP="00BA71E8">
            <w:pPr>
              <w:rPr>
                <w:rFonts w:ascii="Futura Lt BT" w:hAnsi="Futura Lt BT"/>
                <w:sz w:val="24"/>
                <w:szCs w:val="24"/>
              </w:rPr>
            </w:pPr>
          </w:p>
        </w:tc>
      </w:tr>
      <w:tr w:rsidR="00BA71E8" w:rsidRPr="00B07D12" w:rsidTr="00410054">
        <w:tblPrEx>
          <w:tblCellMar>
            <w:left w:w="108" w:type="dxa"/>
            <w:right w:w="108" w:type="dxa"/>
          </w:tblCellMar>
        </w:tblPrEx>
        <w:trPr>
          <w:gridAfter w:val="1"/>
          <w:wAfter w:w="6" w:type="dxa"/>
        </w:trPr>
        <w:tc>
          <w:tcPr>
            <w:tcW w:w="4820" w:type="dxa"/>
            <w:shd w:val="clear" w:color="auto" w:fill="auto"/>
          </w:tcPr>
          <w:p w:rsidR="00BA71E8" w:rsidRDefault="00BA71E8" w:rsidP="00BA71E8">
            <w:pPr>
              <w:rPr>
                <w:rFonts w:ascii="Futura Lt BT" w:hAnsi="Futura Lt BT"/>
                <w:sz w:val="24"/>
                <w:szCs w:val="24"/>
              </w:rPr>
            </w:pPr>
            <w:r>
              <w:rPr>
                <w:rFonts w:ascii="Futura Lt BT" w:hAnsi="Futura Lt BT"/>
                <w:sz w:val="24"/>
                <w:szCs w:val="24"/>
              </w:rPr>
              <w:t>2.- Eibarko Udalbatzak Alkateari eskatzen dio gainontzeko erakundeekin elkarlana egin dezala, Eibarko hirian zerbitzu hau berrezartzea lortze aldera.</w:t>
            </w:r>
          </w:p>
        </w:tc>
        <w:tc>
          <w:tcPr>
            <w:tcW w:w="4796" w:type="dxa"/>
            <w:shd w:val="clear" w:color="auto" w:fill="auto"/>
          </w:tcPr>
          <w:p w:rsidR="00BA71E8" w:rsidRDefault="00BA71E8" w:rsidP="00BA71E8">
            <w:pPr>
              <w:rPr>
                <w:rFonts w:ascii="Futura Lt BT" w:hAnsi="Futura Lt BT"/>
                <w:sz w:val="24"/>
                <w:szCs w:val="24"/>
              </w:rPr>
            </w:pPr>
            <w:r>
              <w:rPr>
                <w:rFonts w:ascii="Futura Lt BT" w:hAnsi="Futura Lt BT"/>
                <w:sz w:val="24"/>
                <w:szCs w:val="24"/>
              </w:rPr>
              <w:t>2.- El Pleno del Ayuntamiento de Eibar insta al Alcalde a trabajar junto al resto de instituciones para conseguir la restitución de este servicio en la ciudad de Eibar.</w:t>
            </w:r>
          </w:p>
        </w:tc>
      </w:tr>
      <w:tr w:rsidR="00BA71E8" w:rsidRPr="00B07D12" w:rsidTr="00410054">
        <w:tblPrEx>
          <w:tblCellMar>
            <w:left w:w="108" w:type="dxa"/>
            <w:right w:w="108" w:type="dxa"/>
          </w:tblCellMar>
        </w:tblPrEx>
        <w:trPr>
          <w:gridAfter w:val="1"/>
          <w:wAfter w:w="6" w:type="dxa"/>
        </w:trPr>
        <w:tc>
          <w:tcPr>
            <w:tcW w:w="4820" w:type="dxa"/>
            <w:shd w:val="clear" w:color="auto" w:fill="auto"/>
          </w:tcPr>
          <w:p w:rsidR="00BA71E8" w:rsidRDefault="00BA71E8" w:rsidP="00CE78A7">
            <w:pPr>
              <w:rPr>
                <w:rFonts w:ascii="Futura Lt BT" w:hAnsi="Futura Lt BT"/>
                <w:sz w:val="24"/>
                <w:szCs w:val="24"/>
              </w:rPr>
            </w:pPr>
          </w:p>
        </w:tc>
        <w:tc>
          <w:tcPr>
            <w:tcW w:w="4796" w:type="dxa"/>
            <w:shd w:val="clear" w:color="auto" w:fill="auto"/>
          </w:tcPr>
          <w:p w:rsidR="00BA71E8" w:rsidRDefault="00BA71E8" w:rsidP="00CE78A7">
            <w:pPr>
              <w:rPr>
                <w:rFonts w:ascii="Futura Lt BT" w:hAnsi="Futura Lt BT"/>
                <w:sz w:val="24"/>
                <w:szCs w:val="24"/>
              </w:rPr>
            </w:pPr>
          </w:p>
        </w:tc>
      </w:tr>
      <w:tr w:rsidR="002A41F2" w:rsidRPr="00B07D12" w:rsidTr="00410054">
        <w:tblPrEx>
          <w:tblCellMar>
            <w:left w:w="108" w:type="dxa"/>
            <w:right w:w="108" w:type="dxa"/>
          </w:tblCellMar>
        </w:tblPrEx>
        <w:trPr>
          <w:gridAfter w:val="1"/>
          <w:wAfter w:w="6" w:type="dxa"/>
        </w:trPr>
        <w:tc>
          <w:tcPr>
            <w:tcW w:w="4820" w:type="dxa"/>
            <w:shd w:val="clear" w:color="auto" w:fill="auto"/>
          </w:tcPr>
          <w:p w:rsidR="002A41F2" w:rsidRDefault="002A41F2" w:rsidP="00CE78A7">
            <w:pPr>
              <w:rPr>
                <w:rFonts w:ascii="Futura Lt BT" w:hAnsi="Futura Lt BT"/>
                <w:sz w:val="24"/>
                <w:szCs w:val="24"/>
              </w:rPr>
            </w:pPr>
            <w:r>
              <w:rPr>
                <w:rFonts w:ascii="Futura Lt BT" w:hAnsi="Futura Lt BT"/>
                <w:sz w:val="24"/>
                <w:szCs w:val="24"/>
              </w:rPr>
              <w:t>3.- Eibarko Udalak, Udalbatzaren akordioz, bere prestutasuna adierazten du gainontzeko erakundeekin batera balizko kokapenak aztertzeko, hala nola horiek ahalbidetzeko, Eibarren NAN tramitatzeko zerbitzua abian jartze aldera.</w:t>
            </w:r>
          </w:p>
        </w:tc>
        <w:tc>
          <w:tcPr>
            <w:tcW w:w="4796" w:type="dxa"/>
            <w:shd w:val="clear" w:color="auto" w:fill="auto"/>
          </w:tcPr>
          <w:p w:rsidR="002A41F2" w:rsidRPr="00B07D12" w:rsidRDefault="002A41F2" w:rsidP="002A41F2">
            <w:pPr>
              <w:rPr>
                <w:rFonts w:ascii="Futura Lt BT" w:hAnsi="Futura Lt BT"/>
                <w:sz w:val="24"/>
                <w:szCs w:val="24"/>
              </w:rPr>
            </w:pPr>
            <w:r>
              <w:rPr>
                <w:rFonts w:ascii="Futura Lt BT" w:hAnsi="Futura Lt BT"/>
                <w:sz w:val="24"/>
                <w:szCs w:val="24"/>
              </w:rPr>
              <w:t>3.- El Ayuntamiento de Eibar, por acuerdo plenario, muestra su disposición a estudiar junto al resto de instituciones las posibles ubicaciones, así como a facilitar las mismas, para la puesta en marcha del servicio de tramitación del DNI en Eibar.</w:t>
            </w:r>
          </w:p>
          <w:p w:rsidR="002A41F2" w:rsidRDefault="002A41F2" w:rsidP="00CE78A7">
            <w:pPr>
              <w:rPr>
                <w:rFonts w:ascii="Futura Lt BT" w:hAnsi="Futura Lt BT"/>
                <w:sz w:val="24"/>
                <w:szCs w:val="24"/>
              </w:rPr>
            </w:pPr>
          </w:p>
        </w:tc>
      </w:tr>
      <w:tr w:rsidR="002A41F2" w:rsidRPr="00B07D12" w:rsidTr="00410054">
        <w:tblPrEx>
          <w:tblCellMar>
            <w:left w:w="108" w:type="dxa"/>
            <w:right w:w="108" w:type="dxa"/>
          </w:tblCellMar>
        </w:tblPrEx>
        <w:trPr>
          <w:gridAfter w:val="1"/>
          <w:wAfter w:w="6" w:type="dxa"/>
        </w:trPr>
        <w:tc>
          <w:tcPr>
            <w:tcW w:w="4820" w:type="dxa"/>
            <w:shd w:val="clear" w:color="auto" w:fill="auto"/>
          </w:tcPr>
          <w:p w:rsidR="002A41F2" w:rsidRDefault="002A41F2" w:rsidP="00CE78A7">
            <w:pPr>
              <w:rPr>
                <w:rFonts w:ascii="Futura Lt BT" w:hAnsi="Futura Lt BT"/>
                <w:sz w:val="24"/>
                <w:szCs w:val="24"/>
              </w:rPr>
            </w:pPr>
          </w:p>
        </w:tc>
        <w:tc>
          <w:tcPr>
            <w:tcW w:w="4796" w:type="dxa"/>
            <w:shd w:val="clear" w:color="auto" w:fill="auto"/>
          </w:tcPr>
          <w:p w:rsidR="002A41F2" w:rsidRDefault="002A41F2" w:rsidP="00CE78A7">
            <w:pPr>
              <w:rPr>
                <w:rFonts w:ascii="Futura Lt BT" w:hAnsi="Futura Lt BT"/>
                <w:sz w:val="24"/>
                <w:szCs w:val="24"/>
              </w:rPr>
            </w:pPr>
          </w:p>
        </w:tc>
      </w:tr>
      <w:tr w:rsidR="00BA71E8" w:rsidRPr="00B07D12" w:rsidTr="00410054">
        <w:tblPrEx>
          <w:tblCellMar>
            <w:left w:w="108" w:type="dxa"/>
            <w:right w:w="108" w:type="dxa"/>
          </w:tblCellMar>
        </w:tblPrEx>
        <w:trPr>
          <w:gridAfter w:val="1"/>
          <w:wAfter w:w="6" w:type="dxa"/>
        </w:trPr>
        <w:tc>
          <w:tcPr>
            <w:tcW w:w="4820" w:type="dxa"/>
            <w:shd w:val="clear" w:color="auto" w:fill="auto"/>
          </w:tcPr>
          <w:p w:rsidR="00BA71E8" w:rsidRPr="00B07D12" w:rsidRDefault="00BA71E8" w:rsidP="00CE78A7">
            <w:pPr>
              <w:rPr>
                <w:rFonts w:ascii="Futura Lt BT" w:hAnsi="Futura Lt BT"/>
                <w:sz w:val="24"/>
                <w:szCs w:val="24"/>
              </w:rPr>
            </w:pPr>
            <w:r>
              <w:rPr>
                <w:rFonts w:ascii="Futura Lt BT" w:hAnsi="Futura Lt BT"/>
                <w:sz w:val="24"/>
                <w:szCs w:val="24"/>
              </w:rPr>
              <w:t>4.- Eibarko Udalak Udalbatzaren erabaki hau bere webgunean argitaratuko du, eta Eusko Legebiltzarrari, Diputatuen Kongresuari, Senatuari, Eusko Jaurlaritzako Segurtasun Sailari eta Espainiako Gobernuko Barne Ministerioari igorriko dizkio.</w:t>
            </w:r>
            <w:r w:rsidR="005F6AAD">
              <w:rPr>
                <w:rFonts w:ascii="Futura Lt BT" w:hAnsi="Futura Lt BT"/>
                <w:sz w:val="24"/>
                <w:szCs w:val="24"/>
              </w:rPr>
              <w:t>”</w:t>
            </w:r>
          </w:p>
          <w:p w:rsidR="00BA71E8" w:rsidRPr="00B07D12" w:rsidRDefault="00BA71E8" w:rsidP="00CE78A7">
            <w:pPr>
              <w:rPr>
                <w:rFonts w:ascii="Futura Lt BT" w:hAnsi="Futura Lt BT"/>
                <w:sz w:val="24"/>
                <w:szCs w:val="24"/>
              </w:rPr>
            </w:pPr>
          </w:p>
        </w:tc>
        <w:tc>
          <w:tcPr>
            <w:tcW w:w="4796" w:type="dxa"/>
            <w:shd w:val="clear" w:color="auto" w:fill="auto"/>
          </w:tcPr>
          <w:p w:rsidR="00BA71E8" w:rsidRPr="00B07D12" w:rsidRDefault="00BA71E8" w:rsidP="00CE78A7">
            <w:pPr>
              <w:rPr>
                <w:rFonts w:ascii="Futura Lt BT" w:hAnsi="Futura Lt BT"/>
                <w:sz w:val="24"/>
                <w:szCs w:val="24"/>
              </w:rPr>
            </w:pPr>
            <w:r>
              <w:rPr>
                <w:rFonts w:ascii="Futura Lt BT" w:hAnsi="Futura Lt BT"/>
                <w:sz w:val="24"/>
                <w:szCs w:val="24"/>
              </w:rPr>
              <w:t>4</w:t>
            </w:r>
            <w:r w:rsidRPr="00B07D12">
              <w:rPr>
                <w:rFonts w:ascii="Futura Lt BT" w:hAnsi="Futura Lt BT"/>
                <w:sz w:val="24"/>
                <w:szCs w:val="24"/>
              </w:rPr>
              <w:t>.- El Ayuntamiento de Eibar</w:t>
            </w:r>
            <w:r>
              <w:rPr>
                <w:rFonts w:ascii="Futura Lt BT" w:hAnsi="Futura Lt BT"/>
                <w:sz w:val="24"/>
                <w:szCs w:val="24"/>
              </w:rPr>
              <w:t xml:space="preserve"> publicará esta decisión plenaria en su portal web y</w:t>
            </w:r>
            <w:r w:rsidRPr="00B07D12">
              <w:rPr>
                <w:rFonts w:ascii="Futura Lt BT" w:hAnsi="Futura Lt BT"/>
                <w:sz w:val="24"/>
                <w:szCs w:val="24"/>
              </w:rPr>
              <w:t xml:space="preserve"> </w:t>
            </w:r>
            <w:r>
              <w:rPr>
                <w:rFonts w:ascii="Futura Lt BT" w:hAnsi="Futura Lt BT"/>
                <w:sz w:val="24"/>
                <w:szCs w:val="24"/>
              </w:rPr>
              <w:t xml:space="preserve">se la remitirá </w:t>
            </w:r>
            <w:r w:rsidRPr="00B07D12">
              <w:rPr>
                <w:rFonts w:ascii="Futura Lt BT" w:hAnsi="Futura Lt BT"/>
                <w:sz w:val="24"/>
                <w:szCs w:val="24"/>
              </w:rPr>
              <w:t>al Parlamento Vasco, al Congreso de los Diputados, al Senado, al Departamento</w:t>
            </w:r>
            <w:r>
              <w:rPr>
                <w:rFonts w:ascii="Futura Lt BT" w:hAnsi="Futura Lt BT"/>
                <w:sz w:val="24"/>
                <w:szCs w:val="24"/>
              </w:rPr>
              <w:t xml:space="preserve"> de Seguridad del Gobierno Vasco y</w:t>
            </w:r>
            <w:r w:rsidRPr="00B07D12">
              <w:rPr>
                <w:rFonts w:ascii="Futura Lt BT" w:hAnsi="Futura Lt BT"/>
                <w:sz w:val="24"/>
                <w:szCs w:val="24"/>
              </w:rPr>
              <w:t xml:space="preserve"> al Ministerio del Interior del Gobierno de España.</w:t>
            </w:r>
            <w:r w:rsidR="005F6AAD">
              <w:rPr>
                <w:rFonts w:ascii="Futura Lt BT" w:hAnsi="Futura Lt BT"/>
                <w:sz w:val="24"/>
                <w:szCs w:val="24"/>
              </w:rPr>
              <w:t>”</w:t>
            </w:r>
          </w:p>
          <w:p w:rsidR="00BA71E8" w:rsidRPr="00B07D12" w:rsidRDefault="00BA71E8" w:rsidP="00CE78A7">
            <w:pPr>
              <w:rPr>
                <w:rFonts w:ascii="Futura Lt BT" w:hAnsi="Futura Lt BT"/>
                <w:sz w:val="24"/>
                <w:szCs w:val="24"/>
              </w:rPr>
            </w:pPr>
          </w:p>
        </w:tc>
      </w:tr>
    </w:tbl>
    <w:p w:rsidR="00315444" w:rsidRPr="00CE36E7" w:rsidRDefault="00C6203F">
      <w:pPr>
        <w:rPr>
          <w:szCs w:val="22"/>
        </w:rPr>
      </w:pPr>
    </w:p>
    <w:sectPr w:rsidR="00315444" w:rsidRPr="00CE36E7">
      <w:pgSz w:w="11906" w:h="16838"/>
      <w:pgMar w:top="1417" w:right="1701" w:bottom="1417" w:left="1701"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00D">
      <wne:macro wne:macroName="TEMPLATEPROJECT.FUNCIONAMIENTORETURN.FILASIGUIENTE"/>
    </wne:keymap>
  </wne:keymap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Futura Lt BT">
    <w:altName w:val="Segoe UI Semilight"/>
    <w:charset w:val="00"/>
    <w:family w:val="swiss"/>
    <w:pitch w:val="variable"/>
    <w:sig w:usb0="00000001" w:usb1="00000000" w:usb2="00000000" w:usb3="00000000" w:csb0="0000001B"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F14"/>
    <w:rsid w:val="00065FBB"/>
    <w:rsid w:val="00086F14"/>
    <w:rsid w:val="00195D95"/>
    <w:rsid w:val="001C232F"/>
    <w:rsid w:val="0020476F"/>
    <w:rsid w:val="002A41F2"/>
    <w:rsid w:val="002E5C53"/>
    <w:rsid w:val="003B471C"/>
    <w:rsid w:val="003C0E90"/>
    <w:rsid w:val="00410054"/>
    <w:rsid w:val="00414D8C"/>
    <w:rsid w:val="004D04EA"/>
    <w:rsid w:val="005F6AAD"/>
    <w:rsid w:val="00667486"/>
    <w:rsid w:val="006B705E"/>
    <w:rsid w:val="007C0E9F"/>
    <w:rsid w:val="00942803"/>
    <w:rsid w:val="00A655E9"/>
    <w:rsid w:val="00B40BD8"/>
    <w:rsid w:val="00B73223"/>
    <w:rsid w:val="00BA71E8"/>
    <w:rsid w:val="00BF0C17"/>
    <w:rsid w:val="00C6203F"/>
    <w:rsid w:val="00CC0A06"/>
    <w:rsid w:val="00CE36E7"/>
    <w:rsid w:val="00CF2473"/>
    <w:rsid w:val="00D62BF7"/>
    <w:rsid w:val="00D70715"/>
    <w:rsid w:val="00DA47D7"/>
    <w:rsid w:val="00DB2A55"/>
    <w:rsid w:val="00DE355B"/>
    <w:rsid w:val="00E54042"/>
    <w:rsid w:val="00F306AD"/>
    <w:rsid w:val="00FA16EB"/>
    <w:rsid w:val="00FD0F02"/>
    <w:rsid w:val="00FD178B"/>
    <w:rsid w:val="00FF534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09749D-1097-486A-A26E-F6FFBFC58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F14"/>
    <w:pPr>
      <w:widowControl w:val="0"/>
      <w:spacing w:after="0" w:line="360" w:lineRule="auto"/>
      <w:jc w:val="both"/>
    </w:pPr>
    <w:rPr>
      <w:rFonts w:ascii="Arial" w:eastAsia="Times New Roman" w:hAnsi="Arial" w:cs="Times New Roman"/>
      <w:szCs w:val="20"/>
      <w:lang w:eastAsia="es-ES"/>
    </w:rPr>
  </w:style>
  <w:style w:type="paragraph" w:styleId="Ttulo1">
    <w:name w:val="heading 1"/>
    <w:basedOn w:val="Normal"/>
    <w:next w:val="Normal"/>
    <w:link w:val="Ttulo1Car"/>
    <w:uiPriority w:val="9"/>
    <w:qFormat/>
    <w:rsid w:val="00086F1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086F1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086F1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semiHidden/>
    <w:unhideWhenUsed/>
    <w:qFormat/>
    <w:rsid w:val="00086F14"/>
    <w:pPr>
      <w:keepNext/>
      <w:widowControl/>
      <w:tabs>
        <w:tab w:val="left" w:pos="-6840"/>
        <w:tab w:val="left" w:pos="-5400"/>
        <w:tab w:val="left" w:pos="-3960"/>
        <w:tab w:val="left" w:pos="-2520"/>
        <w:tab w:val="left" w:pos="-1080"/>
        <w:tab w:val="left" w:pos="360"/>
        <w:tab w:val="left" w:pos="1800"/>
        <w:tab w:val="left" w:pos="3240"/>
      </w:tabs>
      <w:outlineLvl w:val="3"/>
    </w:pPr>
    <w:rPr>
      <w:u w:val="single"/>
      <w:lang w:val="eu-ES"/>
    </w:rPr>
  </w:style>
  <w:style w:type="paragraph" w:styleId="Ttulo5">
    <w:name w:val="heading 5"/>
    <w:basedOn w:val="Normal"/>
    <w:next w:val="Normal"/>
    <w:link w:val="Ttulo5Car"/>
    <w:semiHidden/>
    <w:unhideWhenUsed/>
    <w:qFormat/>
    <w:rsid w:val="00086F14"/>
    <w:pPr>
      <w:keepNext/>
      <w:outlineLvl w:val="4"/>
    </w:pPr>
    <w:rPr>
      <w:b/>
      <w:sz w:val="20"/>
      <w:u w:val="single"/>
      <w:lang w:val="eu-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semiHidden/>
    <w:rsid w:val="00086F14"/>
    <w:rPr>
      <w:rFonts w:ascii="Arial" w:eastAsia="Times New Roman" w:hAnsi="Arial" w:cs="Times New Roman"/>
      <w:szCs w:val="20"/>
      <w:u w:val="single"/>
      <w:lang w:val="eu-ES" w:eastAsia="es-ES"/>
    </w:rPr>
  </w:style>
  <w:style w:type="character" w:customStyle="1" w:styleId="Ttulo5Car">
    <w:name w:val="Título 5 Car"/>
    <w:basedOn w:val="Fuentedeprrafopredeter"/>
    <w:link w:val="Ttulo5"/>
    <w:semiHidden/>
    <w:rsid w:val="00086F14"/>
    <w:rPr>
      <w:rFonts w:ascii="Arial" w:eastAsia="Times New Roman" w:hAnsi="Arial" w:cs="Times New Roman"/>
      <w:b/>
      <w:sz w:val="20"/>
      <w:szCs w:val="20"/>
      <w:u w:val="single"/>
      <w:lang w:val="eu-ES" w:eastAsia="es-ES"/>
    </w:rPr>
  </w:style>
  <w:style w:type="character" w:customStyle="1" w:styleId="Ttulo1Car">
    <w:name w:val="Título 1 Car"/>
    <w:basedOn w:val="Fuentedeprrafopredeter"/>
    <w:link w:val="Ttulo1"/>
    <w:uiPriority w:val="9"/>
    <w:rsid w:val="00086F14"/>
    <w:rPr>
      <w:rFonts w:asciiTheme="majorHAnsi" w:eastAsiaTheme="majorEastAsia" w:hAnsiTheme="majorHAnsi" w:cstheme="majorBidi"/>
      <w:color w:val="2E74B5" w:themeColor="accent1" w:themeShade="BF"/>
      <w:sz w:val="32"/>
      <w:szCs w:val="32"/>
      <w:lang w:eastAsia="es-ES"/>
    </w:rPr>
  </w:style>
  <w:style w:type="character" w:customStyle="1" w:styleId="Ttulo2Car">
    <w:name w:val="Título 2 Car"/>
    <w:basedOn w:val="Fuentedeprrafopredeter"/>
    <w:link w:val="Ttulo2"/>
    <w:uiPriority w:val="9"/>
    <w:semiHidden/>
    <w:rsid w:val="00086F14"/>
    <w:rPr>
      <w:rFonts w:asciiTheme="majorHAnsi" w:eastAsiaTheme="majorEastAsia" w:hAnsiTheme="majorHAnsi" w:cstheme="majorBidi"/>
      <w:color w:val="2E74B5" w:themeColor="accent1" w:themeShade="BF"/>
      <w:sz w:val="26"/>
      <w:szCs w:val="26"/>
      <w:lang w:eastAsia="es-ES"/>
    </w:rPr>
  </w:style>
  <w:style w:type="character" w:customStyle="1" w:styleId="Ttulo3Car">
    <w:name w:val="Título 3 Car"/>
    <w:basedOn w:val="Fuentedeprrafopredeter"/>
    <w:link w:val="Ttulo3"/>
    <w:uiPriority w:val="9"/>
    <w:semiHidden/>
    <w:rsid w:val="00086F14"/>
    <w:rPr>
      <w:rFonts w:asciiTheme="majorHAnsi" w:eastAsiaTheme="majorEastAsia" w:hAnsiTheme="majorHAnsi" w:cstheme="majorBidi"/>
      <w:color w:val="1F4D78" w:themeColor="accent1" w:themeShade="7F"/>
      <w:sz w:val="24"/>
      <w:szCs w:val="24"/>
      <w:lang w:eastAsia="es-ES"/>
    </w:rPr>
  </w:style>
  <w:style w:type="paragraph" w:styleId="Encabezado">
    <w:name w:val="header"/>
    <w:basedOn w:val="Normal"/>
    <w:link w:val="EncabezadoCar"/>
    <w:rsid w:val="00086F14"/>
    <w:pPr>
      <w:widowControl/>
      <w:tabs>
        <w:tab w:val="center" w:pos="4252"/>
        <w:tab w:val="right" w:pos="8504"/>
      </w:tabs>
      <w:spacing w:line="240" w:lineRule="auto"/>
      <w:jc w:val="left"/>
    </w:pPr>
    <w:rPr>
      <w:rFonts w:ascii="Times New Roman" w:hAnsi="Times New Roman"/>
      <w:sz w:val="24"/>
    </w:rPr>
  </w:style>
  <w:style w:type="character" w:customStyle="1" w:styleId="EncabezadoCar">
    <w:name w:val="Encabezado Car"/>
    <w:basedOn w:val="Fuentedeprrafopredeter"/>
    <w:link w:val="Encabezado"/>
    <w:rsid w:val="00086F14"/>
    <w:rPr>
      <w:rFonts w:ascii="Times New Roman" w:eastAsia="Times New Roman" w:hAnsi="Times New Roman" w:cs="Times New Roman"/>
      <w:sz w:val="24"/>
      <w:szCs w:val="20"/>
      <w:lang w:eastAsia="es-ES"/>
    </w:rPr>
  </w:style>
  <w:style w:type="paragraph" w:styleId="Prrafodelista">
    <w:name w:val="List Paragraph"/>
    <w:basedOn w:val="Normal"/>
    <w:uiPriority w:val="34"/>
    <w:qFormat/>
    <w:rsid w:val="00195D95"/>
    <w:pPr>
      <w:widowControl/>
      <w:spacing w:after="160" w:line="259" w:lineRule="auto"/>
      <w:ind w:left="720"/>
      <w:contextualSpacing/>
      <w:jc w:val="left"/>
    </w:pPr>
    <w:rPr>
      <w:rFonts w:ascii="Calibri" w:eastAsia="Calibri" w:hAnsi="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169959">
      <w:bodyDiv w:val="1"/>
      <w:marLeft w:val="0"/>
      <w:marRight w:val="0"/>
      <w:marTop w:val="0"/>
      <w:marBottom w:val="0"/>
      <w:divBdr>
        <w:top w:val="none" w:sz="0" w:space="0" w:color="auto"/>
        <w:left w:val="none" w:sz="0" w:space="0" w:color="auto"/>
        <w:bottom w:val="none" w:sz="0" w:space="0" w:color="auto"/>
        <w:right w:val="none" w:sz="0" w:space="0" w:color="auto"/>
      </w:divBdr>
    </w:div>
    <w:div w:id="583994209">
      <w:bodyDiv w:val="1"/>
      <w:marLeft w:val="0"/>
      <w:marRight w:val="0"/>
      <w:marTop w:val="0"/>
      <w:marBottom w:val="0"/>
      <w:divBdr>
        <w:top w:val="none" w:sz="0" w:space="0" w:color="auto"/>
        <w:left w:val="none" w:sz="0" w:space="0" w:color="auto"/>
        <w:bottom w:val="none" w:sz="0" w:space="0" w:color="auto"/>
        <w:right w:val="none" w:sz="0" w:space="0" w:color="auto"/>
      </w:divBdr>
    </w:div>
    <w:div w:id="913666823">
      <w:bodyDiv w:val="1"/>
      <w:marLeft w:val="0"/>
      <w:marRight w:val="0"/>
      <w:marTop w:val="0"/>
      <w:marBottom w:val="0"/>
      <w:divBdr>
        <w:top w:val="none" w:sz="0" w:space="0" w:color="auto"/>
        <w:left w:val="none" w:sz="0" w:space="0" w:color="auto"/>
        <w:bottom w:val="none" w:sz="0" w:space="0" w:color="auto"/>
        <w:right w:val="none" w:sz="0" w:space="0" w:color="auto"/>
      </w:divBdr>
    </w:div>
    <w:div w:id="1143817133">
      <w:bodyDiv w:val="1"/>
      <w:marLeft w:val="0"/>
      <w:marRight w:val="0"/>
      <w:marTop w:val="0"/>
      <w:marBottom w:val="0"/>
      <w:divBdr>
        <w:top w:val="none" w:sz="0" w:space="0" w:color="auto"/>
        <w:left w:val="none" w:sz="0" w:space="0" w:color="auto"/>
        <w:bottom w:val="none" w:sz="0" w:space="0" w:color="auto"/>
        <w:right w:val="none" w:sz="0" w:space="0" w:color="auto"/>
      </w:divBdr>
    </w:div>
    <w:div w:id="1981836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4ED595-72FB-4D28-9F40-C33006E7E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EE5A276C</Template>
  <TotalTime>0</TotalTime>
  <Pages>12</Pages>
  <Words>2864</Words>
  <Characters>15754</Characters>
  <Application>Microsoft Office Word</Application>
  <DocSecurity>4</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Eibarko Udala</Company>
  <LinksUpToDate>false</LinksUpToDate>
  <CharactersWithSpaces>18581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Pepi Baratta</dc:creator>
  <cp:keywords/>
  <dc:description/>
  <cp:lastModifiedBy>Pedro Irusta</cp:lastModifiedBy>
  <cp:revision>2</cp:revision>
  <dcterms:created xsi:type="dcterms:W3CDTF">2015-12-04T10:59:00Z</dcterms:created>
  <dcterms:modified xsi:type="dcterms:W3CDTF">2015-12-04T10:59:00Z</dcterms:modified>
</cp:coreProperties>
</file>